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 постановлением Кабинета Министров Кыргызской Республики от 17 мая 2025 года № 261)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въезда (ввоза) на территорию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автотранспортных средств, зарегистрированных в уполномоченном органе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другого государства, и их эксплуатации на территории Кыргызской Республики,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 также выезда (вывоза) автотранспортных средств за пределы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mm26mhtpf8gt0irnpqb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27 ноября 2025 года № 760)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</w:t>
      </w:r>
      <w:r>
        <w:rPr>
          <w:rFonts w:ascii="Arial" w:cs="Arial" w:eastAsia="Arial" w:hAnsi="Arial"/>
          <w:sz w:val="24"/>
          <w:szCs w:val="24"/>
        </w:rPr>
        <w:t xml:space="preserve">Порядок въезда (ввоза) на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Республики, а также выезда (вывоза) автотранспортных средств за пределы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- Порядок) разработан в соответствии с </w:t>
      </w:r>
      <w:hyperlink w:history="1" r:id="rIdwrzyscbfvob9yoillc5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легализации автотранспортных средств" от 31 декабря 2024 года № 398 и определяет последовательные действия и требования к въезду (ввозу) на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Республики, за исключением въезда (ввоза) автотранспортных средств, зарегистрированных в уполномоченном органе другого государства, на территорию анклавов Шахимардан, Сох, Чон-Гара, Таш-Добо и Ворух.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 </w:t>
      </w:r>
      <w:hyperlink w:history="1" r:id="rIdioifm4wdzobtnd_gdyb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27 ноября 2025 года № 760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автомобильные транспортные средства</w:t>
      </w:r>
      <w:r>
        <w:rPr>
          <w:rFonts w:ascii="Arial" w:cs="Arial" w:eastAsia="Arial" w:hAnsi="Arial"/>
          <w:sz w:val="24"/>
          <w:szCs w:val="24"/>
        </w:rPr>
        <w:t xml:space="preserve"> - транспортные средства категорий M1, M1G, N1, N1G в соответствии с </w:t>
      </w:r>
      <w:r>
        <w:rPr>
          <w:rFonts w:ascii="Arial" w:cs="Arial" w:eastAsia="Arial" w:hAnsi="Arial"/>
          <w:sz w:val="24"/>
          <w:szCs w:val="24"/>
        </w:rPr>
        <w:t xml:space="preserve">ТР ТС </w:t>
      </w:r>
      <w:r>
        <w:rPr>
          <w:rFonts w:ascii="Arial" w:cs="Arial" w:eastAsia="Arial" w:hAnsi="Arial"/>
          <w:sz w:val="24"/>
          <w:szCs w:val="24"/>
        </w:rPr>
        <w:t xml:space="preserve">018/2011 "О безопасности колесных транспортных средств" независимо от расположения рулевого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 о государственной регистрации автотранспортного средства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допуск автотранспортного средства к участию в дорожном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регистрационный номерной знак транспортного средства</w:t>
      </w:r>
      <w:r>
        <w:rPr>
          <w:rFonts w:ascii="Arial" w:cs="Arial" w:eastAsia="Arial" w:hAnsi="Arial"/>
          <w:sz w:val="24"/>
          <w:szCs w:val="24"/>
        </w:rPr>
        <w:t xml:space="preserve"> - регистрационный знак, устанавливаемый на всех механических транспортных средствах и их прицепах, зарегистрированный в установленном порядке уполномоченным органом в сфере регистрации транспортных средств и водительского состава, применяемый для учета механических транспортных средств и контроля за поведением их водителей на дороге. Данное понятие также распространяется на государственный регистрационный номерной знак "Транзит";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автотранспортное средство, находящееся в международном движении по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автотранспортное средство, эксплуатируемое иностранным гражданином или лицом без гражданства, не имеющими вида на жительство в Кыргызской Республике, и одновременно соответствующее следующим условиям: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принадлежит физическому или юридическому лицу, имеющему постоянное место жительства или место нахождения вне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зарегистрировано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ввезено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считается находящимся в международном движении любое транспортное средство другого государства, которое оставалось на территории Кыргызской Республики в совокупности более 12 месяцев без значительного перерыва. Значительным перерывом считается перерыв сроком более 180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граница Кыргызской Республики (далее - Государственная граница)</w:t>
      </w:r>
      <w:r>
        <w:rPr>
          <w:rFonts w:ascii="Arial" w:cs="Arial" w:eastAsia="Arial" w:hAnsi="Arial"/>
          <w:sz w:val="24"/>
          <w:szCs w:val="24"/>
        </w:rPr>
        <w:t xml:space="preserve"> - линия и проходящая по этой линии вертикальная поверхность, определяющие пределы государственной территории (суши, вод, недр и воздушного пространства) Кыргызской Республики, то есть пространственный предел действия суверенитета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обязательный технический осмотр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- осуществление контроля за соответствием конструкции транспортных средств требованиям, установленным соответствующими техническими регламентами, в целях допуска транспортных средств к участию в дорожном движении на территории Кыргызской Республики и в случаях, предусмотренных международными договорами Кыргызской Республики, также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 пропуска через Государственную границу (далее - пункт пропуска)</w:t>
      </w:r>
      <w:r>
        <w:rPr>
          <w:rFonts w:ascii="Arial" w:cs="Arial" w:eastAsia="Arial" w:hAnsi="Arial"/>
          <w:sz w:val="24"/>
          <w:szCs w:val="24"/>
        </w:rPr>
        <w:t xml:space="preserve"> - территория в пределах железнодорожного вокзала (станции), аэропорта, аэродрома, открытого для международных сообщений (международных полетов), а также специально оборудованное место в непосредственной близости от Государственной границы, где осуществляется государственный контроль и пропуск через Государственную границу лиц и транспортных средств, перемещение грузов, товаров и животных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оформления автотранспортных средств, зарегистрированных в уполномоченном органе другого государства, перемещаемых через Государственную границу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Въезд (ввоз) на территорию Кыргызской Республики автотранспортных средств, зарегистрированных в уполномоченном органе другого государства, осуществляется через пункты пропуска международного сообщения в соответствии с </w:t>
      </w:r>
      <w:hyperlink w:history="1" r:id="rId_anliksj-yafvoet4q1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Автотранспортные средства, зарегистрированные в уполномоченном органе другого государства и перемещаемые через Государственную границу, подлежат пограничному оформлению уполномоченным органом в сфере охраны государственной границы при въезде (ввозе) на территорию Кыргызской Республики, путем внесения в установленном порядке в Единую систему учета внешней миграции (ЕСУВМ)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 (данные о владельце транспортного средства) на право пересечения Государственной границы в соответствии с законодательством Кыргызской Республики и международными соглашениями о взаимных поездках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регистрации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(транзитный)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марка, модель;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(легковой, грузовой);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свидетельства о регистрации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право на управление транспортными средствами различных категорий (водительское удостоверение);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право пользования или распоряжения данным транспортным средством в отсутствие его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отсутствия документов, указанных в подпункте 4 настоящего пункта, договор аренды автотранспортных средств, либо путевой (маршрутный) лист.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Пограничное оформление автотранспортных средств, зарегистрированных в уполномоченном органе другого государства, иными способами не допускается, если иное не предусмотрено международными договорами, вступившими в силу в установленном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Оформление легковых автотранспортных средств, снятых с учета уполномоченным органом иностранного государства, ввозимых в Кыргызскую Республику на специализированных транспортных средствах, предназначенных для перевозки транспортных средств осуществляется посредством сканирования сопроводительных документов и внесения в ЕСУВМ и ИС "УПТ".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Сведения, внесенные в ЕСУВМ, интегрируются с информационной системой органов внутренних дел Кыргызской Республики и в автоматическом режиме производится проверка на предмет нахождения автотранспортного средства в розыске.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установлении нахождения автотранспортного средства в розыске такое автотранспортное средство передается в органы внутренних дел Кыргызской Республики по территориальности в порядке, определяемом уполномоченным органом в сфере охраны государственной границы по согласованию с уполномоченным органом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Органы внутренних дел Кыргызской Республики по запросу уполномоченного органа в сфере охраны государственной границы информируют о принятом решении в отношении указанных автотранспортных средств. Их хранение осуществляется в порядке определенном пунктом 48 </w:t>
      </w:r>
      <w:hyperlink w:history="1" r:id="rIdsn-pcl0llm5sjn7jf4j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хранения, передачи, выдачи, перевозки, пересылки, уничтожения, переработки, реализации вещественных доказательств по уголовным делам, утвержденной </w:t>
      </w:r>
      <w:hyperlink w:history="1" r:id="rIdfgyeduzkhvtvl17frsd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 марта 2025 года № 102.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Гражданам Кыргызской Республики запрещается въезд (ввоз) на территорию Кыргызской Республики на автотранспортных средствах с регистрационными номерными знаками и свидетельством о государственной регистрации автотранспортного средства другого государства - не снятого с учета. Отсутствие идентификационного номера автотранспортного средства также является основанием для запрета на въезд (ввоз) таких автотранспортных средств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прохождения пограничного контроля в пунктах пропуска, иностранные автотранспортные средства на внешней границе Евразийского экономического союза (ЕАЭС) подлежат таможенному контролю согласно положениям международных договоров и актов, составляющих право ЕАЭС и законодательства Кыргызской Республики в сфере таможенного дела для дальнейшего совершения таможенных операций, связанных с декларированием и выпуском автотранспортных средств, а на внутренних границах ЕАЭС - перемещаются в пункт учета товаров.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Эксплуатация на территории Кыргызской Республики автотранспортных средств, зарегистрированных в уполномоченном органе другого государства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Эксплуатация на территории Кыргызской Республики автотранспортных средств, зарегистрированных в уполномоченном органе другого государства,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государственной регистрации и учета автотранспортных средств с выдачей соответствующих документов и государственных регистрационных номерных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обязательного технического осмотра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выполнения условий для допущения к международному движению по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обязательного страхования гражданско-правовой ответственности владельцев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подпункта 2 настоящего пункта не распространяется на автотранспортные средства, участвующие в международном движении по территории Кыргызской Республики менее девяноста календарных дней подряд с даты въезда (ввоза) таких автотранспортных средств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подпункта 3 настоящего пункта распространяется в отношении автотранспортного средства, которое эксплуатируется иностранным гражданином или лицом без гражданства, не имеющим вида на жительство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Эксплуатация на территории Кыргызской Республики автотранспортных средств, зарегистрированных в уполномоченном органе другого государства, гражданами Кыргызской Республики допускается после прохождения обязательной государственной регистрации в соответствии с частью 3 </w:t>
      </w:r>
      <w:hyperlink w:history="1" r:id="rIdny0no1kcjt8nnkgazcr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Выезд (вывоз) за пределы Кыргызской Республики автотранспортных средств, состоящих на временном учете на территории Кыргызской Республики, запрещается до снятия автотранспортных средств с учета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 </w:t>
      </w:r>
      <w:hyperlink w:history="1" r:id="rIdocsxjhvhps2hnxn68vt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27 ноября 2025 года № 760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Автотранспортные средства, зарегистрированные в уполномоченном органе другого государства, участвующие в международном дорожном движении и ввозимые в Кыргызскую Республику на срок не более шести месяцев, не подлежат обязательной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Автотранспортное средство считается находящимся в международном движении по территории Кыргызской Республики в случае его соответствия требованиям, предусмотренным абзацем вторым части 6 </w:t>
      </w:r>
      <w:hyperlink w:history="1" r:id="rIdq0wr_uddjbvrkioefkn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Автотранспортное средство, участвующее в международном движении, может находиться на территории Кыргызской Республики до шести месяцев с момента пересечения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срока, указанного в абзаце первом настоящего пункта, автотранспортное средство, находящееся в международном движении, подлежит вывозу за пределы территории Кыргызской Республики на непрерывный срок продолжительностью не менее тридцати календарных дней. В случае нарушения указанного срока нахождения автотранспортного средства в международном движении по территории Кыргызской Республики применяется мера в соответствии со </w:t>
      </w:r>
      <w:hyperlink w:history="1" r:id="rIdplkhgcyvjph2q10wy7v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Допуск автотранспортных средств, находящихся в международном движении, к участию в дорожном движении на территории Кыргызской Республики осуществляется при наличии следующих документов, выданных в соответствии со вступившими в силу международных договоров в установленном законодательством порядке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свидетельство о государственной регистрации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регистрационный номерной знак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стикер - отличительный знак государства (</w:t>
      </w:r>
      <w:r>
        <w:rPr>
          <w:rFonts w:ascii="Arial" w:cs="Arial" w:eastAsia="Arial" w:hAnsi="Arial"/>
          <w:sz w:val="24"/>
          <w:szCs w:val="24"/>
        </w:rPr>
        <w:t xml:space="preserve">статья 37</w:t>
      </w:r>
      <w:r>
        <w:rPr>
          <w:rFonts w:ascii="Arial" w:cs="Arial" w:eastAsia="Arial" w:hAnsi="Arial"/>
          <w:sz w:val="24"/>
          <w:szCs w:val="24"/>
        </w:rPr>
        <w:t xml:space="preserve"> Конвенции о дорожном движении от 8 ноября 1968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договор обязательного страхования гражданско-правовой ответственности владельца автотранспортного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Эксплуатация автотранспортных средств на территории Кыргызской Республики допускается только при условии обязательного страхования гражданско-правовой ответственности их владельцев.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Договор обязательного страхования гражданско-правовой ответственности владельцев автотранспортных средств заключается в соответствии с частью 4 </w:t>
      </w:r>
      <w:hyperlink w:history="1" r:id="rIdzczumrmiv4hk9y2r6e5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гражданско-правовой ответственности владельцев автотранспортных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Эксплуатация транспортных средств не допускается в случаях, предусмотренных </w:t>
      </w:r>
      <w:hyperlink w:history="1" r:id="rId_hee3ux22naj05yuhn_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Запрещение эксплуатации автотранспортного средства, участвующего в дорожном движении, осуществляется до устранения причин, послуживших основанием для такого запрещения.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posnc1rotolgvhsvx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dalil.kg/document/230026919</w:t>
      </w:r>
    </w:hyperlink>
  </w:p>
  <w:p>
    <w:pPr>
      <w:spacing w:after="0" w:before="40"/>
      <w:jc w:val="center"/>
    </w:pPr>
    <w:hyperlink w:history="1" r:id="rIdnomcv0gqdfi-jzv3pbf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26mhtpf8gt0irnpqby8" Type="http://schemas.openxmlformats.org/officeDocument/2006/relationships/hyperlink" Target="https://dalil.kg/document/230035416" TargetMode="External"/><Relationship Id="rIdwrzyscbfvob9yoillc5tz" Type="http://schemas.openxmlformats.org/officeDocument/2006/relationships/hyperlink" Target="https://dalil.kg/document/230020100" TargetMode="External"/><Relationship Id="rIdioifm4wdzobtnd_gdybje" Type="http://schemas.openxmlformats.org/officeDocument/2006/relationships/hyperlink" Target="https://dalil.kg/document/230035416" TargetMode="External"/><Relationship Id="rId_anliksj-yafvoet4q1q7" Type="http://schemas.openxmlformats.org/officeDocument/2006/relationships/hyperlink" Target="https://dalil.kg/document/111141" TargetMode="External"/><Relationship Id="rIdsn-pcl0llm5sjn7jf4j9a" Type="http://schemas.openxmlformats.org/officeDocument/2006/relationships/hyperlink" Target="https://dalil.kg/document/230023474" TargetMode="External"/><Relationship Id="rIdfgyeduzkhvtvl17frsdlk" Type="http://schemas.openxmlformats.org/officeDocument/2006/relationships/hyperlink" Target="https://dalil.kg/document/230023467" TargetMode="External"/><Relationship Id="rIdny0no1kcjt8nnkgazcruo" Type="http://schemas.openxmlformats.org/officeDocument/2006/relationships/hyperlink" Target="https://dalil.kg/document/60#st_14" TargetMode="External"/><Relationship Id="rIdocsxjhvhps2hnxn68vtrd" Type="http://schemas.openxmlformats.org/officeDocument/2006/relationships/hyperlink" Target="https://dalil.kg/document/230035416" TargetMode="External"/><Relationship Id="rIdq0wr_uddjbvrkioefknvw" Type="http://schemas.openxmlformats.org/officeDocument/2006/relationships/hyperlink" Target="https://dalil.kg/document/60#st_21" TargetMode="External"/><Relationship Id="rIdplkhgcyvjph2q10wy7vu1" Type="http://schemas.openxmlformats.org/officeDocument/2006/relationships/hyperlink" Target="https://dalil.kg/document/112306#st_38" TargetMode="External"/><Relationship Id="rIdzczumrmiv4hk9y2r6e589" Type="http://schemas.openxmlformats.org/officeDocument/2006/relationships/hyperlink" Target="https://dalil.kg/document/111236#st_5" TargetMode="External"/><Relationship Id="rId_hee3ux22naj05yuhn_wf" Type="http://schemas.openxmlformats.org/officeDocument/2006/relationships/hyperlink" Target="https://dalil.kg/document/60#st_1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posnc1rotolgvhsvxjy" Type="http://schemas.openxmlformats.org/officeDocument/2006/relationships/hyperlink" Target="https://dalil.kg/document/230026919" TargetMode="External"/><Relationship Id="rIdnomcv0gqdfi-jzv3pbf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2026-09-24T07:45:06.157Z</dcterms:created>
  <dcterms:modified xsi:type="dcterms:W3CDTF">2026-09-24T07:45:06.157Z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