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2025 года № 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- цифрового сома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hgfnwjjpeiz-na4_ma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bng7iu3v-zl9loi9ze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l_fqmy_-osaifzcv5f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Виды объектов гражданских прав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гражданских прав относятся вещи, включая деньги и ценные бумаги, виртуальные активы, цифровые сомы, иное имущество, в том числе имущественные права; работы и услуги; охраняемая информация; результаты интеллектуальной деятельности и приравненные к ним средства индивидуализации (интеллектуальная собственность), а также другие материальные и нематериальные блага.";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2 </w:t>
      </w:r>
      <w:hyperlink w:history="1" r:id="rIdei1ysl5bsox4jrydwna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"Платежи на территории Кыргызской Республики осуществляются в виде наличных и безналичных расчетов (в том числе расчетов цифровым сомом).";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grp3z0ydjtlg0cbye14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использование в фирменных наименованиях юридических лиц и индивидуальных предпринимателей слов "цифровой сом" и "платформа цифрового сома".".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gsevj3dlrray756phb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jq0rdjoqmjx9wy12a5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776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"безналичном порядке" дополнить словами "(в том числе цифровыми сомами)";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Расчеты цифровыми сомами осуществляются на платформе цифрового сома в соответствии с законодательством Кыргызской Республики о платежной системе.".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nhmmrlfxbgfgqzx1yx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2 </w:t>
      </w:r>
      <w:hyperlink w:history="1" r:id="rIdat74yiaxscmvy69rqdg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"тыйынах" дополнить словами ", в цифровых сомах и цифровых тыйынах";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vdl0frbdlzv7ho3saa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Уполномоченный государственный орган подключается к платформе цифрового сома и является ее прямым участником по учету и распределению бюджетных средств бюджетной системы Кыргызской Республики в соответствии с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h15tcagyzwucm5myqq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 (газета "Эркин-Тоо" от 16 ноября 2021 года № 122-133)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kb99ttxcodn7vkc1ger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303-1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h8d-i8nmrj9qvnae9g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303-1</w:t>
        </w:r>
      </w:hyperlink>
      <w:r>
        <w:rPr>
          <w:rFonts w:ascii="Arial" w:cs="Arial" w:eastAsia="Arial" w:hAnsi="Arial"/>
          <w:sz w:val="24"/>
          <w:szCs w:val="24"/>
        </w:rPr>
        <w:t xml:space="preserve">. Отказ в приеме цифрового сома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приеме цифрового сома Кыргызской Республики к оплате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ucyf7m_zi4wxhitcdt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прав потребителей" (Ведомости Жогорку Кенеша Кыргызской Республики, 1998 г., № 2, ст.5)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</w:t>
      </w:r>
      <w:hyperlink w:history="1" r:id="rIdesphog1j7fz5o11rcg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"ограничивать покупателя в выборе способа оплаты при расчете за товары (работы, услуги) в безналичной форме с использованием оборудования (программно-технического устройства), предназначенного для совершения операций с использованием банковских платежных карт, цифрового сома, электронных денег, в порядке, установленном законодательством Кыргызской Республики в сфере платежной системы. Перечень продавцов (исполнителей), а также критерии, в соответствии с которыми продавцы (исполнители) обязаны установить у себя оборудование (программно-техническое устройство) для приема и обслуживания банковских платежных карт, цифровых сомов, электронных денег, определяются Кабинетом Министров Кыргызской Республики по согласованию с Национальным банком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51au9q_x3afd4tiz77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платежной системе Кыргызской Республики" (Ведомости Жогорку Кенеша Кыргызской Республики, 2015 г., № 1, ст.21)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qeochamvhmfuhpl7tk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пунктами 25-34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"25) цифровой счет - специальный счет, открываемый оператором платформы цифрового сома для участников платежной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цифровой кошелек - счет цифрового сома, открываемый для пользователей через участников платформы цифрового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платформа цифрового сома - специализированное программное обеспечение, посредством которого оператор платформы цифрового сома, участники платформы цифрового сома и пользователи платформы цифрового сома взаимодействуют в соответствии с правилами платформы для совершения операций с цифровыми сомами;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оператор платформы цифрового сома - Национальный банк, который выпускает и учитывает цифровые сомы участников платформы цифрового сома путем формирования цифровой учетной записи, отражающей размер обязательств оператора платформы цифрового сома перед участниками платформы цифрового сома в сумме цифровых сомов, учитываемых на их цифровых счетах (формирование остатка цифрового сома);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правила платформы цифрового сома - нормативные правовые акты Национального банка, устанавливающие условия доступа к платформе цифрового сома и содержащие иные положения, предусмотренные настоящим Законом и нормативными правовыми актами Национального банка;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пользователь платформы цифрового сома - физическое лицо, юридическое лицо или индивидуальный предприниматель, открывшие цифровой кошелек через приложение участника платежных систем для проведения операций с использованием цифровых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прямые участники платформы цифрового сома - банки и Центральное казначейство Министерства финансов Кыргызской Республики, имеющие цифровые счета на платформе цифрового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косвенные участники платформы цифрового сома - операторы платежных систем/платежные организации, обеспечивающие инфраструктуру доступа к платформе цифрового сома в рамках договора с банком;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оффлайн-платежи цифрового сома - это платежи и переводы с одного пользователя цифрового кошелька на другой цифровой кошелек при отсутствии интернет-связи или недостаточно высоком соединении связи/сбоях, отключении коммуникационных связей;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смарт-контракты на платформе цифрового сома - цифровой договор участников на платформе цифрового сома.";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ge9srddq0zwx1srgb8s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3-1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1seguxfipbt2yowa2i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3-1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к организации платежей на платформе цифрового сома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 платформы цифрового сома в целях организации и обеспечения бесперебойного функционирования платежей с использованием цифрового сома устанавливает правила работы платформы цифрового сома, технический регламент и осуществляет контроль за их соблюдением. Правила платформы цифрового сома должны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оператора и участников платформы цифрового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участникам и пользователям платформы цифрового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предоставления доступа к платформе цифрового сома участникам и пользователям платформы цифрового сома, приостановления, возобновления и прекращения их доступа к платформе цифрового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идентификации, верификации и аутентификации пользователя цифрового сома при открытии цифровых кошельков и проведении операций;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виды операций с цифровыми сомами и порядок их совершения, а также применяемые формы расчетов;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управления рисками и непрерывностью функционирования платформы цифрового сома (далее - бесперебойность функционирования платформы цифрового сома);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требования к обеспечению защиты информации для участников платформы цифрового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урегулирования споров и разногласий;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права, обязанности и ответственность участников и оператора платформы цифрового сома, порядок осуществления контроля за соблюдением правил платформы цифрового сома.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платформы цифрового сома, указанные в части 1 настоящей статьи, могут содержать иные положения, необходимые для организации и обеспечения функционирования платформы цифрового сома.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платформы цифрового сома размещаются на официальном интернет-сайте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o4i8fet-voihucyxyl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"электронных кошельков" дополнить словами ", цифровых кошельков";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xu_jllzkxcrs2aij8ij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8varbfbqgvnf8qsaab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15-1</w:t>
        </w:r>
      </w:hyperlink>
      <w:r>
        <w:rPr>
          <w:rFonts w:ascii="Arial" w:cs="Arial" w:eastAsia="Arial" w:hAnsi="Arial"/>
          <w:sz w:val="24"/>
          <w:szCs w:val="24"/>
        </w:rPr>
        <w:t xml:space="preserve">. Окончательность расчетов цифровыми сомами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Окончательность операции по переводу цифровых сомов с цифрового кошелька пользователя наступает в момент зачисления цифровых сомов на цифровой кошелек получателя.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Обязательство по операциям с использованием цифровых сомов считается исполненным с момента их списания с цифрового кошелька пользователя и зачисления на цифровой кошелек/счет получателя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Окончательность оффлайн-платежей наступает в два этапа: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локальная окончательность (предварительная окончательность): транзакция считается завершенной на уровне устройства, когда средства списываются с одного оффлайн-цифрового кошелька и зачисляются на другой. Это происходит в момент совершения оффлайн-транзакции между двумя устройствами;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финальная окончательность: окончательность подтверждает полное завершение транзакции на платформе цифрового сома после ее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Транзакция записывается в память устройства цифрового кошелька или другого цифрового носителя и ожидает синхронизации с оператором платформы цифрового сома.".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op29as5jsii5jwga3c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 деятельности" (газета "Эркин-Тоо" от 17 августа 2022 года № 72-74)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rofgzmovytwctoehs86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</w:hyperlink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открытие цифрового кошелька и проведение операций с цифровыми сомами по поручению клиентов;";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распространение цифровых сомов посредством открытия цифровых кошельков пользователям цифровых сомов, обмен их на наличные и/или безналичные денежные средства, а также проведение операций с их использованием;".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ff7fcimhi4ztcvwox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dalil.kg/document/230026954</w:t>
      </w:r>
    </w:hyperlink>
  </w:p>
  <w:p>
    <w:pPr>
      <w:spacing w:after="0" w:before="40"/>
      <w:jc w:val="center"/>
    </w:pPr>
    <w:hyperlink w:history="1" r:id="rIdjp2rktirtusicebi-e3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gfnwjjpeiz-na4_maey" Type="http://schemas.openxmlformats.org/officeDocument/2006/relationships/hyperlink" Target="https://dalil.kg/document/4" TargetMode="External"/><Relationship Id="rIdmbng7iu3v-zl9loi9zeov" Type="http://schemas.openxmlformats.org/officeDocument/2006/relationships/hyperlink" Target="https://dalil.kg/document/4#st_22" TargetMode="External"/><Relationship Id="rId5l_fqmy_-osaifzcv5f5q" Type="http://schemas.openxmlformats.org/officeDocument/2006/relationships/hyperlink" Target="https://dalil.kg/document/4#st_22" TargetMode="External"/><Relationship Id="rIdei1ysl5bsox4jrydwnae9" Type="http://schemas.openxmlformats.org/officeDocument/2006/relationships/hyperlink" Target="https://dalil.kg/document/4#st_35" TargetMode="External"/><Relationship Id="rIdgrp3z0ydjtlg0cbye14w9" Type="http://schemas.openxmlformats.org/officeDocument/2006/relationships/hyperlink" Target="https://dalil.kg/document/4#st_89" TargetMode="External"/><Relationship Id="rIdbgsevj3dlrray756phbj1" Type="http://schemas.openxmlformats.org/officeDocument/2006/relationships/hyperlink" Target="https://dalil.kg/document/5" TargetMode="External"/><Relationship Id="rIdejq0rdjoqmjx9wy12a5lt" Type="http://schemas.openxmlformats.org/officeDocument/2006/relationships/hyperlink" Target="https://dalil.kg/document/5#st_776" TargetMode="External"/><Relationship Id="rIdnhmmrlfxbgfgqzx1yxijp" Type="http://schemas.openxmlformats.org/officeDocument/2006/relationships/hyperlink" Target="https://dalil.kg/document/111338" TargetMode="External"/><Relationship Id="rIdat74yiaxscmvy69rqdg6t" Type="http://schemas.openxmlformats.org/officeDocument/2006/relationships/hyperlink" Target="https://dalil.kg/document/111338#st_103" TargetMode="External"/><Relationship Id="rId_vdl0frbdlzv7ho3saaae" Type="http://schemas.openxmlformats.org/officeDocument/2006/relationships/hyperlink" Target="https://dalil.kg/document/111338#st_105" TargetMode="External"/><Relationship Id="rIdph15tcagyzwucm5myqqqu" Type="http://schemas.openxmlformats.org/officeDocument/2006/relationships/hyperlink" Target="https://dalil.kg/document/112306" TargetMode="External"/><Relationship Id="rIdkb99ttxcodn7vkc1gerhi" Type="http://schemas.openxmlformats.org/officeDocument/2006/relationships/hyperlink" Target="https://dalil.kg/document/112306#sr_303-1" TargetMode="External"/><Relationship Id="rIduh8d-i8nmrj9qvnae9gqn" Type="http://schemas.openxmlformats.org/officeDocument/2006/relationships/hyperlink" Target="https://dalil.kg/document/112306#sr_303-1" TargetMode="External"/><Relationship Id="rIdlucyf7m_zi4wxhitcdtvz" Type="http://schemas.openxmlformats.org/officeDocument/2006/relationships/hyperlink" Target="https://dalil.kg/document/590" TargetMode="External"/><Relationship Id="rIdesphog1j7fz5o11rcgecs" Type="http://schemas.openxmlformats.org/officeDocument/2006/relationships/hyperlink" Target="https://dalil.kg/document/590#st_27" TargetMode="External"/><Relationship Id="rIda51au9q_x3afd4tiz77sr" Type="http://schemas.openxmlformats.org/officeDocument/2006/relationships/hyperlink" Target="https://dalil.kg/document/205425" TargetMode="External"/><Relationship Id="rIdfqeochamvhmfuhpl7tkc_" Type="http://schemas.openxmlformats.org/officeDocument/2006/relationships/hyperlink" Target="https://dalil.kg/document/205425#st_2" TargetMode="External"/><Relationship Id="rIdge9srddq0zwx1srgb8sj4" Type="http://schemas.openxmlformats.org/officeDocument/2006/relationships/hyperlink" Target="https://dalil.kg/document/205425#st_3-1" TargetMode="External"/><Relationship Id="rId31seguxfipbt2yowa2iuf" Type="http://schemas.openxmlformats.org/officeDocument/2006/relationships/hyperlink" Target="https://dalil.kg/document/205425#st_3-1" TargetMode="External"/><Relationship Id="rIdio4i8fet-voihucyxylff" Type="http://schemas.openxmlformats.org/officeDocument/2006/relationships/hyperlink" Target="https://dalil.kg/document/205425#st_10" TargetMode="External"/><Relationship Id="rIdxu_jllzkxcrs2aij8ijis" Type="http://schemas.openxmlformats.org/officeDocument/2006/relationships/hyperlink" Target="https://dalil.kg/document/205425#st_15-1" TargetMode="External"/><Relationship Id="rIdy8varbfbqgvnf8qsaab9t" Type="http://schemas.openxmlformats.org/officeDocument/2006/relationships/hyperlink" Target="https://dalil.kg/document/205425#st_15-1" TargetMode="External"/><Relationship Id="rIdmop29as5jsii5jwga3c65" Type="http://schemas.openxmlformats.org/officeDocument/2006/relationships/hyperlink" Target="https://dalil.kg/document/112428" TargetMode="External"/><Relationship Id="rIdrofgzmovytwctoehs860v" Type="http://schemas.openxmlformats.org/officeDocument/2006/relationships/hyperlink" Target="https://dalil.kg/document/112428#st_48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ff7fcimhi4ztcvwoxmo" Type="http://schemas.openxmlformats.org/officeDocument/2006/relationships/hyperlink" Target="https://dalil.kg/document/230026954" TargetMode="External"/><Relationship Id="rIdjp2rktirtusicebi-e3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2026-09-24T08:06:26.587Z</dcterms:created>
  <dcterms:modified xsi:type="dcterms:W3CDTF">2026-09-24T08:06:26.587Z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