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0spnf-ipfol2db5zht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декабря 2025 года № 828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2025 года № 283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древесины и лесоматериалов из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 пределы таможенной территории Евразийского экономического союза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 мая 2014 года,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 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(за исключением гуманитарной помощи, оказываемой Кабинетом Министров Кыргызской Республики) древесины и лесоматериалов, классифицируемых кодом 4401, 4403, 4407 ТН ВЭД ЕАЭС, вводимый по истечении трех дней с даты вступления в силу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экономики и коммерции Кыргызской Республики в установленном порядке уведомить Секретариат Всемирной торговой организации и Евразийскую экономическую комиссию о введении временного запрета согласно пункту 1 настоящего постановления.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временного запрета.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Признать утратившим силу постановление Кабинета Министров Кыргызской Республики «О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союза» от</w:t>
      </w:r>
      <w:r>
        <w:rPr>
          <w:rFonts w:ascii="Arial" w:cs="Arial" w:eastAsia="Arial" w:hAnsi="Arial"/>
          <w:sz w:val="24"/>
          <w:szCs w:val="24"/>
        </w:rPr>
        <w:t xml:space="preserve">17 октября 2024 года № 628.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мая 2025 года № 39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ane9rbcx_yewtehz7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dalil.kg/document/230027119</w:t>
      </w:r>
    </w:hyperlink>
  </w:p>
  <w:p>
    <w:pPr>
      <w:spacing w:after="0" w:before="40"/>
      <w:jc w:val="center"/>
    </w:pPr>
    <w:hyperlink w:history="1" r:id="rId6isy2sul5re3x48p0ai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spnf-ipfol2db5zht-s" Type="http://schemas.openxmlformats.org/officeDocument/2006/relationships/hyperlink" Target="https://dalil.kg/document/2300388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ane9rbcx_yewtehz73m" Type="http://schemas.openxmlformats.org/officeDocument/2006/relationships/hyperlink" Target="https://dalil.kg/document/230027119" TargetMode="External"/><Relationship Id="rId6isy2sul5re3x48p0ai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2026-09-26T04:42:16.061Z</dcterms:created>
  <dcterms:modified xsi:type="dcterms:W3CDTF">2026-09-26T04:42:16.061Z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