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2025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деятельности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nlsikyjqea1pznqs-s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17, повышения эффективности государственного управления, координации деятельности исполнительных органов для оперативного принятия управленческих решений и улучшения качества предоставления государственных услуг, в соответствии со </w:t>
      </w:r>
      <w:hyperlink w:history="1" r:id="rIdlvooooukxoh4ukypvhl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kmfrawrzjqurfwcurx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статьями </w:t>
      </w:r>
      <w:hyperlink w:history="1" r:id="rIdn71twfszbz8rzga5w6j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qrozr2dplgd07ckoe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4pg2-_3ngescl7-r7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типовой структуры и предельной штатной численности аппаратов местных государственных администраций" от 14 августа 2023 года № 413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Типовую структуру</w:t>
      </w:r>
      <w:r>
        <w:rPr>
          <w:rFonts w:ascii="Arial" w:cs="Arial" w:eastAsia="Arial" w:hAnsi="Arial"/>
          <w:sz w:val="24"/>
          <w:szCs w:val="24"/>
        </w:rPr>
        <w:t xml:space="preserve"> аппаратов местных государственных администраций, утвержденную вышеуказанным постановлением, изложить в редакции согласно </w:t>
      </w:r>
      <w:hyperlink w:history="1" r:id="rId3ctppgykk-zvlo4sjk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lu9cdwatpcyangpmt7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gewgvymgcafm0cdpnmv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"в соответствии с" дополнить словами "</w:t>
      </w:r>
      <w:hyperlink w:history="1" r:id="rIdzcqjiqdnds3ldxfmuyx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в установленном порядке главе местной государственной администрации предложение о последующем назначении на должность и освобождении от должности начальника районного управления аграрного развития в ранге заместителя главы местной государственной администрации - заместителя акима;";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районного управления аграрного развития Министерства в ранге заместителя главы местной государственной администрации - заместителя акима дает согласие на назначение на должности руководителей, заместителей и специалистов территориальных и подведомственных подразделений Министерства, за исключением Службы водных ресурсов, Службы по земельному и водному надзору, Службы ветеринарного и фитосанитарного надзора и Службы ветеринарии, развития животноводства, пастбищ и кормов.".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"ТИПОВАЯ СТРУКТУРА
 аппаратов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Структура аппарата соответствующей местной государственной администрации (далее - МГА) утверждается распоряжением главы МГА на основании настоящей типовой 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структурных подразделений самостоятельно определяется МГА при утверждении структуры аппарата МГА с соблюдением направлений соответствующих структурных подразделений, предусмотренных настоящей типовой структурой.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работников младшего обслуживающего персонала определяется согласно установленным нормам в пределах соответствующего фонда оплаты труда МГА.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 МГА предельной штатной численностью свыше 15 штатных единиц основного персонала в пределах соответствующего фонда оплаты труда на базе главных специалистов/ведущих специалистов/специалистов создается еще одно структурное подразделение с соблюдением минимальных норм штатных единиц управленческих структур государственных органов, утвержденных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общей предельной штатной численности аппарата МГА установлен без учета должности начальника районного управления аграрного развития Министерства водных ресурсов, сельского хозяйства и перерабатывающей промышленности Кыргызской Республики в ранге заместителя главы местной государственной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районного управления аграрного развития Министерства водных ресурсов, сельского хозяйства и перерабатывающей промышленности Кыргызской Республики в ранге заместителя МГА: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и координацию по структурным подразделениям по вопросам агропромышленного комплекса, перерабатывающей промышленности, водных ресурсов и взаимодействует с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председательствует в созданных комиссиях в МГА по вопросам о переводе (трансформации) земельных участков и о порядке проведения земельной амнистии, за исключением земель Государственного фонда сельскохозяйственных угодий и земельных ресурсов сельскохозяйственного назначения.".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gee92isi946czalkj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dalil.kg/document/230028509</w:t>
      </w:r>
    </w:hyperlink>
  </w:p>
  <w:p>
    <w:pPr>
      <w:spacing w:after="0" w:before="40"/>
      <w:jc w:val="center"/>
    </w:pPr>
    <w:hyperlink w:history="1" r:id="rIdsbspfjtehqztsdy3_mm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sikyjqea1pznqs-sebi" Type="http://schemas.openxmlformats.org/officeDocument/2006/relationships/hyperlink" Target="https://dalil.kg/document/69262" TargetMode="External"/><Relationship Id="rIdlvooooukxoh4ukypvhl0m" Type="http://schemas.openxmlformats.org/officeDocument/2006/relationships/hyperlink" Target="https://dalil.kg/document/112302#st_6" TargetMode="External"/><Relationship Id="rIdkmfrawrzjqurfwcurxxfj" Type="http://schemas.openxmlformats.org/officeDocument/2006/relationships/hyperlink" Target="https://dalil.kg/document/203289#st_1" TargetMode="External"/><Relationship Id="rIdn71twfszbz8rzga5w6j-h" Type="http://schemas.openxmlformats.org/officeDocument/2006/relationships/hyperlink" Target="https://dalil.kg/document/112301#st_13" TargetMode="External"/><Relationship Id="rIdjjqrozr2dplgd07ckoeib" Type="http://schemas.openxmlformats.org/officeDocument/2006/relationships/hyperlink" Target="https://dalil.kg/document/112301#st_17" TargetMode="External"/><Relationship Id="rIddq4pg2-_3ngescl7-r7ax" Type="http://schemas.openxmlformats.org/officeDocument/2006/relationships/hyperlink" Target="https://dalil.kg/document/160378" TargetMode="External"/><Relationship Id="rId3ctppgykk-zvlo4sjkyuq" Type="http://schemas.openxmlformats.org/officeDocument/2006/relationships/hyperlink" Target="https://dalil.kg/document/230028509#pr" TargetMode="External"/><Relationship Id="rIdjlu9cdwatpcyangpmt7qf" Type="http://schemas.openxmlformats.org/officeDocument/2006/relationships/hyperlink" Target="https://dalil.kg/document/230004107" TargetMode="External"/><Relationship Id="rIdgewgvymgcafm0cdpnmv2e" Type="http://schemas.openxmlformats.org/officeDocument/2006/relationships/hyperlink" Target="https://dalil.kg/document/230004107" TargetMode="External"/><Relationship Id="rIdzcqjiqdnds3ldxfmuyx1q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gee92isi946czalkj6x" Type="http://schemas.openxmlformats.org/officeDocument/2006/relationships/hyperlink" Target="https://dalil.kg/document/230028509" TargetMode="External"/><Relationship Id="rIdsbspfjtehqztsdy3_mm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2026-09-24T06:27:50.791Z</dcterms:created>
  <dcterms:modified xsi:type="dcterms:W3CDTF">2026-09-24T06:27:50.791Z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