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17 июня 2025 года № 345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Кабинета Министров Кыргызской Республики "Об утверждении Порядка выдачи иностранных разрешений и многосторонних разрешений кыргызским автомобильным перевозчикам" от 20 мая 2022 года № 259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деятельности государственного органа в сфере транспорта, обеспечения прозрачности и контроля при распределении и выдаче иностранных и многосторонних бланков разрешений кыргызским автоперевозчикам, в соответствии со статьями </w:t>
      </w:r>
      <w:hyperlink w:history="1" r:id="rId9rnynygmzvqqh0tbq0_7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2qitr30mtu4y5yq5_9xi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jilyb5oywkwnpwkb0b2i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утверждении </w:t>
      </w:r>
      <w:hyperlink w:history="1" r:id="rIdpjk2muj6y7bk1wqw6rgj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 выдачи иностранных разрешений и многосторонних разрешений кыргызским автомобильным перевозчикам" от 20 мая 2022 года № 259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pbcfisy097buggf0x99d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выдачи иностранных разрешений и многосторонних разрешений кыргызским автомобильным перевозчикам, утвержденном вышеуказанным </w:t>
      </w:r>
      <w:hyperlink w:history="1" r:id="rIddbioh8n9a_fmecn4hieq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дополнить абзацем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уполномоченный орган - уполномоченный государственный орган, осуществляющий выдачу иностранных и многосторонних бланков разрешений на международные автомобильные перевозки грузов и пассажиров и государственный контроль за соблюдением транспортного законодательства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пункта 3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грузовые автомобили, включая прицеп, максимальная разрешенная масса которых составляет более 6 тонн;";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8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"12. Иностранные и многосторонние разрешения при квоте обмена, удовлетворяющей потребность кыргызских перевозчиков, после их получения подлежат распределению среди кыргызских перевозчиков согласно сводным данным общей годовой потребности в иностранных и многосторонних разрешениях.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Распределение иностранных и многосторонних разрешений, не удовлетворяющих потребность кыргызских перевозчиков, осуществляется информационной системой в автоматическом режиме в соответствии с пунктом 23 настоящего Порядка.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Виды распределяемых иностранных и многосторонних разрешений определяются уполномоченным органом совместно с представительными органами перевозчиков с учетом анализа потребности видов бланков разрешений в последнем отчетном году.";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14: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"Бланки из резерва выдаются перевозчикам:";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"Бланки из резерва бланков иностранных и многосторонних разрешений подлежат к выдаче на общих основаниях в четвертом квартале отчетного года.";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16: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шестой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абзацы девятый, десятый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"В случае непредоставления в шестимесячный срок со дня выдачи бланка иностранного и многостороннего разрешения отчета об использованных или неиспользованных бланках, уполномоченный орган в отношении кыргызского перевозчика применяет меры в соответствии с </w:t>
      </w:r>
      <w:hyperlink w:history="1" r:id="rIdvwbtxynh03omnn0xsavg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правонарушениях. Также уполномоченный орган принимает решение о приостановлении выдачи всех видов бланков иностранного и многостороннего разрешения данному перевозчику сроком на шесть месяцев.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досрочном устранении перевозчиком требования о возврате использованных или неиспользованных иностранных и многосторонних разрешений уполномоченный орган возобновляет выдачу всех видов бланков иностранных и многосторонних разрешений с применением в отношении данного перевозчика меры в соответствии с </w:t>
      </w:r>
      <w:hyperlink w:history="1" r:id="rIdivilb3seuiwicjugj0ge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23: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абзацы восьмой, девятый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"K</w:t>
      </w:r>
      <w:r>
        <w:rPr>
          <w:rFonts w:ascii="Arial" w:cs="Arial" w:eastAsia="Arial" w:hAnsi="Arial"/>
          <w:sz w:val="24"/>
          <w:szCs w:val="24"/>
        </w:rPr>
        <w:t xml:space="preserve">ui</w:t>
      </w:r>
      <w:r>
        <w:rPr>
          <w:rFonts w:ascii="Arial" w:cs="Arial" w:eastAsia="Arial" w:hAnsi="Arial"/>
          <w:sz w:val="24"/>
          <w:szCs w:val="24"/>
        </w:rPr>
        <w:t xml:space="preserve"> - коэффициент использования бланков разрешений i-ro перевозчика, при использовании полученных в предыдущем перед отчетным годом в полном объеме (100 %) K</w:t>
      </w:r>
      <w:r>
        <w:rPr>
          <w:rFonts w:ascii="Arial" w:cs="Arial" w:eastAsia="Arial" w:hAnsi="Arial"/>
          <w:sz w:val="24"/>
          <w:szCs w:val="24"/>
        </w:rPr>
        <w:t xml:space="preserve">ui</w:t>
      </w:r>
      <w:r>
        <w:rPr>
          <w:rFonts w:ascii="Arial" w:cs="Arial" w:eastAsia="Arial" w:hAnsi="Arial"/>
          <w:sz w:val="24"/>
          <w:szCs w:val="24"/>
        </w:rPr>
        <w:t xml:space="preserve"> = 1, при использовании в неполном объеме K</w:t>
      </w:r>
      <w:r>
        <w:rPr>
          <w:rFonts w:ascii="Arial" w:cs="Arial" w:eastAsia="Arial" w:hAnsi="Arial"/>
          <w:sz w:val="24"/>
          <w:szCs w:val="24"/>
        </w:rPr>
        <w:t xml:space="preserve">ui</w:t>
      </w:r>
      <w:r>
        <w:rPr>
          <w:rFonts w:ascii="Arial" w:cs="Arial" w:eastAsia="Arial" w:hAnsi="Arial"/>
          <w:sz w:val="24"/>
          <w:szCs w:val="24"/>
        </w:rPr>
        <w:t xml:space="preserve"> будет уменьшаться на соответствующие позиции;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Kwei - коэффициент стажа работы на международных грузовых перевозках у i-ro перевозчика, до 3 лет - Kwei = 0,1; 3-5 лет - Kwei = 0,6; 6-8 лет - Kwei = 0,9; 9 и более - Kwei = 1,0;";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четырнадцатый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26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"26. Заявления-обязательства на выдачу бланков иностранных и многосторонних разрешений на проезд принимаются центральным аппаратом уполномоченного органа и его территориальными подразделениями в электронной форме через личный кабинет кыргызского перевозчика в информационной системе уполномоченного органа.";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28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"28. При обращении за разрешением на проезд заявитель подает заявление-обязательство согласно форме, утвержденной уполномоченным органом в сфере транспорта.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заявлении-обязательстве в обязательном порядке указываются регистрационный номер автотранспортного средства, номер бланка и срок действия лицензии, а также идентификационный номер налогоплательщика (ИНН) для получения информации о наличии лицензии и его правового статуса из электронного реестра лицензий;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квитанция об оплате государственной пошлины за выдачу иностранного и многостороннего бланка разрешения предоставляется в электронной форме после подтверждения решения о выдаче разрешения.";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31, 32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"31. При выдаче кыргызскому перевозчику иностранного и многостороннего разрешения на бланк наносится QR-код, содержащий информацию о наименовании и реквизитах перевозчика из реестра бланков разрешений.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выданном бланке разрешения проставляются печать, штамп и подпись лица уполномоченного органа, выдавшего разрешение.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Выданные бланки разрешений числятся за этим перевозчиком, при этом должностным лицом уполномоченного органа в реестр выданных разрешений вводятся номера разрешений, выданных перевозчику. Эти бланки разрешений не передаются другим юридическим и физическим лицам.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Неиспользованные перевозчиком бланки иностранных и многосторонних разрешений подлежат возврату (возврат в течение 4 месяцев с даты выдачи уполномоченным органом), при этом оплаченная стоимость разрешения не возвращается.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Возвращенные неиспользованные перевозчиком бланки иностранного и многостороннего разрешения могут повторно выдаваться другим перевозчикам, при этом в информационной системе вносятся изменения в данные о перевозчике, содержащиеся в QR-коде.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неиспользования в течение 4 месяцев полученных перевозчиком иностранных и многосторонних разрешений и их несвоевременного возврата, уполномоченный орган в отношении кыргызского перевозчика применяет меры в соответствии с </w:t>
      </w:r>
      <w:hyperlink w:history="1" r:id="rId2blckllrwyfcf4x0geqa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34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"34. Уполномоченным органом вносятся соответствующие данные в информационную систему уполномоченного органа по утерянным или испорченным бланкам разрешений. За каждый случай утери перевозчиком полученных бланков разрешений в течение отчетного периода в отношении перевозчика применяются меры в соответствии с </w:t>
      </w:r>
      <w:hyperlink w:history="1" r:id="rIdigodyj4fvao5vjkcknsv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 с учетом форс-мажорных обстоятельств факта утери бланков разрешений.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внедрении автоматизированной системы контроля использования бланков иностранных и многосторонних разрешений изменение статуса использованных бланков разрешений производится в автоматическом режиме.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Уполномоченным органом вносятся соответствующие данные в информационную систему уполномоченного органа по использованным иностранным и многосторонним разрешениям.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утере бланков иностранных и многосторонних разрешений кыргызские перевозчики в письменной или электронной форме (приложение 6) уведомляют уполномоченный орган об утере бланков иностранных и многосторонних разрешений с приложением подтверждающих сведений о размещении объявлений в средствах массовой информации об утере с указанием о недействительности утерянных бланков разрешений.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орган на основании данного заявления меняет статус утерянных бланков разрешений в информационной системе с применением в отношении данного перевозчика меры в соответствии с </w:t>
      </w:r>
      <w:hyperlink w:history="1" r:id="rIddgke6bxcushx4qiyifvr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 представления в уполномоченный орган уведомления об утере бланка иностранного и многостороннего разрешения не должен превышать десяти рабочих дней со дня размещения объявления в средствах массовой информации.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внесения изменений или поправок перевозчиком в бланк иностранного и многостороннего разрешения документ считается испорченным и подлежит исключению из информационной системы с применением в отношении перевозчика меры в соответствии с </w:t>
      </w:r>
      <w:hyperlink w:history="1" r:id="rIdqp7pfdskdmkngtei1ta7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36, абзац второй пункта 40 признать утратившими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"42. Рассмотрение поступивших документов осуществляется уполномоченным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Началом осуществления функций по выдаче иностранных и многосторонних разрешений уполномоченным органом является получение от заявителя заявления-обязательства в электронном виде.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Оплата государственной пошлины за выдачу иностранного и многостороннего бланка разрешения производится в электронном виде с помощью QR-кода или кода на оплату в личном кабинете заявителя.";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49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"49. Обоснованный отказ в выдаче бланков иностранных и многосторонних разрешений направляется заявителю через личный кабинет информационной системы.";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51, 54 признать утратившими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ib1vjk6-5kqnuindmfbt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Порядку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приложения </w:t>
      </w:r>
      <w:hyperlink w:history="1" r:id="rIdko2j2ddl29fnrgrheggz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tqu8czywhplafcbg7wkg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Порядку изложить в редакции согласно </w:t>
      </w:r>
      <w:hyperlink w:history="1" r:id="rIdljyzffe84pucpuvfonvf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20 июня 2025 года № 45 (3701)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A.А. Касымалиев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aihhtdqnjgfr-dfuq8df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5</w:t>
        </w:r>
      </w:hyperlink>
      <w:r>
        <w:rPr>
          <w:rFonts w:ascii="Arial" w:cs="Arial" w:eastAsia="Arial" w:hAnsi="Arial"/>
          <w:sz w:val="24"/>
          <w:szCs w:val="24"/>
        </w:rPr>
        <w:t xml:space="preserve">
 к Порядку выдачи иностранных разрешений и многосторонних разрешений кыргызским автомобильным перевозчикам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От ____________________________________________
 (наименование, ФИО заявителя)
 ______________________________________________
 (адрес, контактные телефоны)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Отчет об использованных и неиспользованных бланках иностранные и многосторонних разрешений
 за _________ полугодие 20___ г.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92"/>
        <w:gridCol w:w="3884"/>
        <w:gridCol w:w="2435"/>
        <w:gridCol w:w="1610"/>
        <w:gridCol w:w="1657"/>
      </w:tblGrid>
      <w:tr>
        <w:tc>
          <w:tcPr>
            <w:tcW w:type="dxa" w:w="59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88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государства</w:t>
            </w:r>
          </w:p>
        </w:tc>
        <w:tc>
          <w:tcPr>
            <w:tcW w:type="dxa" w:w="243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Вид разрешения</w:t>
            </w:r>
          </w:p>
        </w:tc>
        <w:tc>
          <w:tcPr>
            <w:tcW w:type="dxa" w:w="161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Номер б/р</w:t>
            </w:r>
          </w:p>
        </w:tc>
        <w:tc>
          <w:tcPr>
            <w:tcW w:type="dxa" w:w="165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Статус б/р</w:t>
            </w:r>
          </w:p>
        </w:tc>
      </w:tr>
      <w:tr>
        <w:tc>
          <w:tcPr>
            <w:tcW w:type="dxa" w:w="5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Руководитель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______________________________
                         (ФИО)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
                        (подпись)</w:t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М.П.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"____" __________________ 20___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hyperlink w:history="1" r:id="rIdiesosk35n4vp0lrgdrjs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6</w:t>
        </w:r>
      </w:hyperlink>
      <w:r>
        <w:rPr>
          <w:rFonts w:ascii="Arial" w:cs="Arial" w:eastAsia="Arial" w:hAnsi="Arial"/>
          <w:sz w:val="24"/>
          <w:szCs w:val="24"/>
        </w:rPr>
        <w:t xml:space="preserve">
 к Порядку выдачи иностранных разрешений и многосторонних разрешений кыргызским автомобильным перевозчикам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ЗАЯВЛЕНИЕ
 об утерянных бланках иностранных и многосторонних разрешений
 на _________________ 20___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Прилагаются: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сведения, подтверждающие размещение объявлений в средствах массовой информации об утере и недействительности указанных бланков разрешений.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Руководитель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______________________________
                         (ФИО)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
                        (подпись)</w:t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М.П.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"____" __________________ 20___ г.".</w:t>
      </w:r>
    </w:p>
    <w:p>
      <w:pPr>
        <w:spacing w:after="120" w:before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sekhjgv-dbgkvzycmds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dalil.kg/document/230028731</w:t>
      </w:r>
    </w:hyperlink>
  </w:p>
  <w:p>
    <w:pPr>
      <w:spacing w:after="0" w:before="40"/>
      <w:jc w:val="center"/>
    </w:pPr>
    <w:hyperlink w:history="1" r:id="rIdf298yz4wcdb-1bm7nnv9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rnynygmzvqqh0tbq0_7l" Type="http://schemas.openxmlformats.org/officeDocument/2006/relationships/hyperlink" Target="https://dalil.kg/document/112301#st_13" TargetMode="External"/><Relationship Id="rId2qitr30mtu4y5yq5_9xiq" Type="http://schemas.openxmlformats.org/officeDocument/2006/relationships/hyperlink" Target="https://dalil.kg/document/112301#st_17" TargetMode="External"/><Relationship Id="rIdjilyb5oywkwnpwkb0b2in" Type="http://schemas.openxmlformats.org/officeDocument/2006/relationships/hyperlink" Target="https://dalil.kg/document/159215" TargetMode="External"/><Relationship Id="rIdpjk2muj6y7bk1wqw6rgjz" Type="http://schemas.openxmlformats.org/officeDocument/2006/relationships/hyperlink" Target="https://dalil.kg/document/159216" TargetMode="External"/><Relationship Id="rIdpbcfisy097buggf0x99d-" Type="http://schemas.openxmlformats.org/officeDocument/2006/relationships/hyperlink" Target="https://dalil.kg/document/159216" TargetMode="External"/><Relationship Id="rIddbioh8n9a_fmecn4hieqk" Type="http://schemas.openxmlformats.org/officeDocument/2006/relationships/hyperlink" Target="https://dalil.kg/document/159215" TargetMode="External"/><Relationship Id="rIdvwbtxynh03omnn0xsavgf" Type="http://schemas.openxmlformats.org/officeDocument/2006/relationships/hyperlink" Target="https://dalil.kg/document/112306" TargetMode="External"/><Relationship Id="rIdivilb3seuiwicjugj0gek" Type="http://schemas.openxmlformats.org/officeDocument/2006/relationships/hyperlink" Target="https://dalil.kg/document/112306" TargetMode="External"/><Relationship Id="rId2blckllrwyfcf4x0geqap" Type="http://schemas.openxmlformats.org/officeDocument/2006/relationships/hyperlink" Target="https://dalil.kg/document/112306" TargetMode="External"/><Relationship Id="rIdigodyj4fvao5vjkcknsvz" Type="http://schemas.openxmlformats.org/officeDocument/2006/relationships/hyperlink" Target="https://dalil.kg/document/112306" TargetMode="External"/><Relationship Id="rIddgke6bxcushx4qiyifvrr" Type="http://schemas.openxmlformats.org/officeDocument/2006/relationships/hyperlink" Target="https://dalil.kg/document/112306" TargetMode="External"/><Relationship Id="rIdqp7pfdskdmkngtei1ta7_" Type="http://schemas.openxmlformats.org/officeDocument/2006/relationships/hyperlink" Target="https://dalil.kg/document/112306" TargetMode="External"/><Relationship Id="rIdib1vjk6-5kqnuindmfbtr" Type="http://schemas.openxmlformats.org/officeDocument/2006/relationships/hyperlink" Target="https://dalil.kg/document/159216#pr2" TargetMode="External"/><Relationship Id="rIdko2j2ddl29fnrgrheggz2" Type="http://schemas.openxmlformats.org/officeDocument/2006/relationships/hyperlink" Target="https://dalil.kg/document/159216#pr5" TargetMode="External"/><Relationship Id="rIdtqu8czywhplafcbg7wkg8" Type="http://schemas.openxmlformats.org/officeDocument/2006/relationships/hyperlink" Target="https://dalil.kg/document/159216#pr6" TargetMode="External"/><Relationship Id="rIdljyzffe84pucpuvfonvfu" Type="http://schemas.openxmlformats.org/officeDocument/2006/relationships/hyperlink" Target="https://dalil.kg/document/230028731#pr" TargetMode="External"/><Relationship Id="rIdaihhtdqnjgfr-dfuq8dfn" Type="http://schemas.openxmlformats.org/officeDocument/2006/relationships/hyperlink" Target="https://dalil.kg/document/159216#pr5" TargetMode="External"/><Relationship Id="rIdiesosk35n4vp0lrgdrjsl" Type="http://schemas.openxmlformats.org/officeDocument/2006/relationships/hyperlink" Target="https://dalil.kg/document/159216#pr6" TargetMode="External"/><Relationship Id="rId8" Type="http://schemas.openxmlformats.org/officeDocument/2006/relationships/image" Target="media/8de64316e95979c063c17bcd5380dc052a2594e9.png"/><Relationship Id="rId2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sekhjgv-dbgkvzycmdsd" Type="http://schemas.openxmlformats.org/officeDocument/2006/relationships/hyperlink" Target="https://dalil.kg/document/230028731" TargetMode="External"/><Relationship Id="rIdf298yz4wcdb-1bm7nnv9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2026-09-27T11:33:10.625Z</dcterms:created>
  <dcterms:modified xsi:type="dcterms:W3CDTF">2026-09-27T11:33:10.626Z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