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2025 года № 385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учетно-контрольных марок 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o7_ismdynlku8o6aqxq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2025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er2obh64xc3bdpoimpx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контроля за производством и импортом отдельных товарных групп и увеличения поступления налогов в государственный бюджет, в соответствии со </w:t>
      </w:r>
      <w:hyperlink w:history="1" r:id="rIdwos0ysrefl3ady_grmw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x2b6ds2pfv0xrdl4s-6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jcihtaee0hdjjcgppo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1l30so2jo5nlxlldag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и применения учетно-контрольных марок в Кыргызской Республике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</w:t>
      </w:r>
      <w:r>
        <w:rPr>
          <w:rFonts w:ascii="Arial" w:cs="Arial" w:eastAsia="Arial" w:hAnsi="Arial"/>
          <w:sz w:val="24"/>
          <w:szCs w:val="24"/>
        </w:rPr>
        <w:t xml:space="preserve"> 1 января 2026 года</w:t>
      </w:r>
      <w:r>
        <w:rPr>
          <w:rFonts w:ascii="Arial" w:cs="Arial" w:eastAsia="Arial" w:hAnsi="Arial"/>
          <w:sz w:val="24"/>
          <w:szCs w:val="24"/>
        </w:rPr>
        <w:t xml:space="preserve"> обязательной маркировке учетно-контрольными марками подлежит вода упакованная, в том числе минеральная и газированная, классифицируемая под кодом 
 ТН ВЭД 2201;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</w:t>
      </w:r>
      <w:r>
        <w:rPr>
          <w:rFonts w:ascii="Arial" w:cs="Arial" w:eastAsia="Arial" w:hAnsi="Arial"/>
          <w:sz w:val="24"/>
          <w:szCs w:val="24"/>
        </w:rPr>
        <w:t xml:space="preserve">1 июля</w:t>
      </w:r>
      <w:r>
        <w:rPr>
          <w:rFonts w:ascii="Arial" w:cs="Arial" w:eastAsia="Arial" w:hAnsi="Arial"/>
          <w:sz w:val="24"/>
          <w:szCs w:val="24"/>
        </w:rPr>
        <w:t xml:space="preserve"> 2026 года запрещается оборот немаркированных учетно-контрольными марками остатков воды упакованной, в том числе минеральной и газированной, классифицируемой под кодом 
 ТН ВЭД 2201.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jvobyrtg0wzslnpvk_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2025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-ntbjbaiv-_zwwdfzrt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по истечени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4 июля 2025 года № 49 (3705)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gsnk2pnp-fykokgdw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dalil.kg/document/230029108</w:t>
      </w:r>
    </w:hyperlink>
  </w:p>
  <w:p>
    <w:pPr>
      <w:spacing w:after="0" w:before="40"/>
      <w:jc w:val="center"/>
    </w:pPr>
    <w:hyperlink w:history="1" r:id="rIdeewqzf34v5_mwddi_jw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7_ismdynlku8o6aqxqhc" Type="http://schemas.openxmlformats.org/officeDocument/2006/relationships/hyperlink" Target="https://dalil.kg/document/230031863" TargetMode="External"/><Relationship Id="rIder2obh64xc3bdpoimpxdl" Type="http://schemas.openxmlformats.org/officeDocument/2006/relationships/hyperlink" Target="https://dalil.kg/document/230047995" TargetMode="External"/><Relationship Id="rIdwos0ysrefl3ady_grmw-q" Type="http://schemas.openxmlformats.org/officeDocument/2006/relationships/hyperlink" Target="https://dalil.kg/document/112340#st_4" TargetMode="External"/><Relationship Id="rIdx2b6ds2pfv0xrdl4s-6m-" Type="http://schemas.openxmlformats.org/officeDocument/2006/relationships/hyperlink" Target="https://dalil.kg/document/112301#st_13" TargetMode="External"/><Relationship Id="rIdzjcihtaee0hdjjcgppolw" Type="http://schemas.openxmlformats.org/officeDocument/2006/relationships/hyperlink" Target="https://dalil.kg/document/112301#st_17" TargetMode="External"/><Relationship Id="rIdr1l30so2jo5nlxlldag3a" Type="http://schemas.openxmlformats.org/officeDocument/2006/relationships/hyperlink" Target="https://dalil.kg/document/230029118" TargetMode="External"/><Relationship Id="rIdvjvobyrtg0wzslnpvk_od" Type="http://schemas.openxmlformats.org/officeDocument/2006/relationships/hyperlink" Target="https://dalil.kg/document/230031863" TargetMode="External"/><Relationship Id="rId-ntbjbaiv-_zwwdfzrtfe" Type="http://schemas.openxmlformats.org/officeDocument/2006/relationships/hyperlink" Target="https://dalil.kg/document/23004799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gsnk2pnp-fykokgdwkv" Type="http://schemas.openxmlformats.org/officeDocument/2006/relationships/hyperlink" Target="https://dalil.kg/document/230029108" TargetMode="External"/><Relationship Id="rIdeewqzf34v5_mwddi_jw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2026-09-24T08:51:48.869Z</dcterms:created>
  <dcterms:modified xsi:type="dcterms:W3CDTF">2026-09-24T08:51:48.869Z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