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i1wcetjd7yc6-vvt2ovu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Министерства </w:t>
      </w:r>
      <w:r>
        <w:rPr>
          <w:rFonts w:ascii="Arial" w:cs="Arial" w:eastAsia="Arial" w:hAnsi="Arial"/>
          <w:sz w:val="24"/>
          <w:szCs w:val="24"/>
        </w:rPr>
        <w:t xml:space="preserve">с</w:t>
      </w:r>
      <w:r>
        <w:rPr>
          <w:rFonts w:ascii="Arial" w:cs="Arial" w:eastAsia="Arial" w:hAnsi="Arial"/>
          <w:sz w:val="24"/>
          <w:szCs w:val="24"/>
        </w:rPr>
        <w:t xml:space="preserve">троительства, </w:t>
      </w:r>
      <w:r>
        <w:rPr>
          <w:rFonts w:ascii="Arial" w:cs="Arial" w:eastAsia="Arial" w:hAnsi="Arial"/>
          <w:sz w:val="24"/>
          <w:szCs w:val="24"/>
        </w:rPr>
        <w:t xml:space="preserve">а</w:t>
      </w:r>
      <w:r>
        <w:rPr>
          <w:rFonts w:ascii="Arial" w:cs="Arial" w:eastAsia="Arial" w:hAnsi="Arial"/>
          <w:sz w:val="24"/>
          <w:szCs w:val="24"/>
        </w:rPr>
        <w:t xml:space="preserve">рхитектуры </w:t>
      </w: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илищно-</w:t>
      </w:r>
      <w:r>
        <w:rPr>
          <w:rFonts w:ascii="Arial" w:cs="Arial" w:eastAsia="Arial" w:hAnsi="Arial"/>
          <w:sz w:val="24"/>
          <w:szCs w:val="24"/>
        </w:rPr>
        <w:t xml:space="preserve">к</w:t>
      </w:r>
      <w:r>
        <w:rPr>
          <w:rFonts w:ascii="Arial" w:cs="Arial" w:eastAsia="Arial" w:hAnsi="Arial"/>
          <w:sz w:val="24"/>
          <w:szCs w:val="24"/>
        </w:rPr>
        <w:t xml:space="preserve">оммунального </w:t>
      </w:r>
      <w:r>
        <w:rPr>
          <w:rFonts w:ascii="Arial" w:cs="Arial" w:eastAsia="Arial" w:hAnsi="Arial"/>
          <w:sz w:val="24"/>
          <w:szCs w:val="24"/>
        </w:rPr>
        <w:t xml:space="preserve">х</w:t>
      </w:r>
      <w:r>
        <w:rPr>
          <w:rFonts w:ascii="Arial" w:cs="Arial" w:eastAsia="Arial" w:hAnsi="Arial"/>
          <w:sz w:val="24"/>
          <w:szCs w:val="24"/>
        </w:rPr>
        <w:t xml:space="preserve">озяйства Кыргызской Республики</w:t>
      </w:r>
      <w:r>
        <w:rPr>
          <w:rFonts w:ascii="Arial" w:cs="Arial" w:eastAsia="Arial" w:hAnsi="Arial"/>
          <w:sz w:val="24"/>
          <w:szCs w:val="24"/>
        </w:rPr>
        <w:t xml:space="preserve"> от 2 ию</w:t>
      </w:r>
      <w:r>
        <w:rPr>
          <w:rFonts w:ascii="Arial" w:cs="Arial" w:eastAsia="Arial" w:hAnsi="Arial"/>
          <w:sz w:val="24"/>
          <w:szCs w:val="24"/>
        </w:rPr>
        <w:t xml:space="preserve">л</w:t>
      </w:r>
      <w:r>
        <w:rPr>
          <w:rFonts w:ascii="Arial" w:cs="Arial" w:eastAsia="Arial" w:hAnsi="Arial"/>
          <w:sz w:val="24"/>
          <w:szCs w:val="24"/>
        </w:rPr>
        <w:t xml:space="preserve">я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93-нпа</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k2miywv7dtbsotaqztiv0">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(далее – Положение) устанавливает порядок выдачи документов на проектирование, строительство и иные изменения объектов недвижимости, а также оценки соответствия вводимых в эксплуатацию завершенных строительством объектов в соответствии с Земельным кодексом Кыргызской Республики, законами Кыргызской Республики «О градостроительстве и архитектуре Кыргызской Республики», «Об основах градостроительного законодательства Кыргызской Республики» и «Об индивидуальном жилищном строительстве в Кыргызской Республике» по принципу «Единого окна».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Принцип «Единого окна» реализуется центральным государственным органом, осуществляющим государственную политику в сфере градостроительства, архитектурно-строительной деятельности и жилищно-коммунального хозяйства (далее – уполномоченный орган), путем координации взаимодействия между министерствами, государственным комитетом, административными ведомствами, местными государственными администрациями, органами местного самоуправления Кыргызской Республики, инженерно-техническими службами, а также физическими и юридическими лицами независимо от их организационно-правовой формы в процессе:</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подготовки и выдачи документов, определяющих условия проектирования объекта;</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согласования проектной документации;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экспертизы проектной документации;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оценки соответствия вводимого в эксплуатацию завершенного строительством объекта.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Право на строительство и иные строительные изменения объектов недвижимости имеют физические и юридические лица, имеющие права собственности, аренды, срочного (временного) или бессрочного пользования на земельные участки и иные объекты недвижимости в соответствии с законодательством Кыргызской Республики в сфере земельных отношений, архитектурно-строительной деятельности и настоящим Положением.</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В настоящем Положении, а также в процессе выдачи разрешительных документов используются следующие термины:</w:t>
      </w:r>
    </w:p>
    <w:p>
      <w:pPr>
        <w:spacing w:after="120"/>
        <w:ind w:firstLine="708"/>
        <w:jc w:val="both"/>
      </w:pPr>
      <w:r>
        <w:rPr>
          <w:rFonts w:ascii="Arial" w:cs="Arial" w:eastAsia="Arial" w:hAnsi="Arial"/>
          <w:b/>
          <w:bCs/>
          <w:sz w:val="24"/>
          <w:szCs w:val="24"/>
        </w:rPr>
        <w:t xml:space="preserve">авторский надзор</w:t>
      </w:r>
      <w:r>
        <w:rPr>
          <w:rFonts w:ascii="Arial" w:cs="Arial" w:eastAsia="Arial" w:hAnsi="Arial"/>
          <w:sz w:val="24"/>
          <w:szCs w:val="24"/>
        </w:rPr>
        <w:t xml:space="preserve"> – осуществление автором проекта контроля соответствия архитектурно-строительных, технологических и иных технических решений вводимых в эксплуатацию объектов строительства проектным решениям;</w:t>
      </w:r>
    </w:p>
    <w:p>
      <w:pPr>
        <w:spacing w:after="120"/>
        <w:ind w:firstLine="720"/>
        <w:jc w:val="both"/>
      </w:pPr>
      <w:r>
        <w:rPr>
          <w:rFonts w:ascii="Arial" w:cs="Arial" w:eastAsia="Arial" w:hAnsi="Arial"/>
          <w:b/>
          <w:bCs/>
          <w:sz w:val="24"/>
          <w:szCs w:val="24"/>
        </w:rPr>
        <w:t xml:space="preserve">архитектурно-градостроительный совет (АГС)</w:t>
      </w:r>
      <w:r>
        <w:rPr>
          <w:rFonts w:ascii="Arial" w:cs="Arial" w:eastAsia="Arial" w:hAnsi="Arial"/>
          <w:sz w:val="24"/>
          <w:szCs w:val="24"/>
        </w:rPr>
        <w:t xml:space="preserve"> – постоянно действующий коллегиальный орган, образованный для решения вопросов в сфере проектирования и строительства градоформирующих, особо сложных и уникальных объектов, состав и полномочия которого утверждаются уполномоченным органом;</w:t>
      </w:r>
    </w:p>
    <w:p>
      <w:pPr>
        <w:spacing w:after="120"/>
        <w:ind w:firstLine="708"/>
        <w:jc w:val="both"/>
      </w:pPr>
      <w:r>
        <w:rPr>
          <w:rFonts w:ascii="Arial" w:cs="Arial" w:eastAsia="Arial" w:hAnsi="Arial"/>
          <w:b/>
          <w:bCs/>
          <w:sz w:val="24"/>
          <w:szCs w:val="24"/>
        </w:rPr>
        <w:t xml:space="preserve">архитектурно-технический совет (АТС)</w:t>
      </w:r>
      <w:r>
        <w:rPr>
          <w:rFonts w:ascii="Arial" w:cs="Arial" w:eastAsia="Arial" w:hAnsi="Arial"/>
          <w:sz w:val="24"/>
          <w:szCs w:val="24"/>
        </w:rPr>
        <w:t xml:space="preserve"> – постоянно действующий коллегиальный орган, образованный для стратегического решения вопросов строительства, инженерного обеспечения и нормы строительства, состав и полномочия которого утверждаются уполномоченным органом;</w:t>
      </w:r>
    </w:p>
    <w:p>
      <w:pPr>
        <w:spacing w:after="120"/>
        <w:ind w:firstLine="708"/>
        <w:jc w:val="both"/>
      </w:pPr>
      <w:r>
        <w:rPr>
          <w:rFonts w:ascii="Arial" w:cs="Arial" w:eastAsia="Arial" w:hAnsi="Arial"/>
          <w:b/>
          <w:bCs/>
          <w:sz w:val="24"/>
          <w:szCs w:val="24"/>
        </w:rPr>
        <w:t xml:space="preserve">афрейм</w:t>
      </w:r>
      <w:r>
        <w:rPr>
          <w:rFonts w:ascii="Arial" w:cs="Arial" w:eastAsia="Arial" w:hAnsi="Arial"/>
          <w:sz w:val="24"/>
          <w:szCs w:val="24"/>
        </w:rPr>
        <w:t xml:space="preserve"> – каркасное здание из легких конструкций треугольной формы с двускатной кровлей, образующей в поперечном сечении букву «А», предназначенное преимущественно для краткосрочного проживания, туризма и отдыха;</w:t>
      </w:r>
    </w:p>
    <w:p>
      <w:pPr>
        <w:spacing w:after="120"/>
        <w:ind w:firstLine="708"/>
        <w:jc w:val="both"/>
      </w:pPr>
      <w:r>
        <w:rPr>
          <w:rFonts w:ascii="Arial" w:cs="Arial" w:eastAsia="Arial" w:hAnsi="Arial"/>
          <w:b/>
          <w:bCs/>
          <w:sz w:val="24"/>
          <w:szCs w:val="24"/>
        </w:rPr>
        <w:t xml:space="preserve">банкомат</w:t>
      </w:r>
      <w:r>
        <w:rPr>
          <w:rFonts w:ascii="Arial" w:cs="Arial" w:eastAsia="Arial" w:hAnsi="Arial"/>
          <w:sz w:val="24"/>
          <w:szCs w:val="24"/>
        </w:rPr>
        <w:t xml:space="preserve"> – объект облегченного типа, представляющий собой автоматизированное устройство, обеспечивающее удаленный доступ физических лиц к банковским операциям, включая выдачу наличных денежных средств, прием платежей, пополнение банковских счетов, а также предоставление иных финансовых услуг в соответствии с функциональными возможностями устройства;</w:t>
      </w:r>
    </w:p>
    <w:p>
      <w:pPr>
        <w:spacing w:after="120"/>
        <w:ind w:firstLine="708"/>
        <w:jc w:val="both"/>
      </w:pPr>
      <w:r>
        <w:rPr>
          <w:rFonts w:ascii="Arial" w:cs="Arial" w:eastAsia="Arial" w:hAnsi="Arial"/>
          <w:b/>
          <w:bCs/>
          <w:sz w:val="24"/>
          <w:szCs w:val="24"/>
        </w:rPr>
        <w:t xml:space="preserve">барнхаус</w:t>
      </w:r>
      <w:r>
        <w:rPr>
          <w:rFonts w:ascii="Arial" w:cs="Arial" w:eastAsia="Arial" w:hAnsi="Arial"/>
          <w:sz w:val="24"/>
          <w:szCs w:val="24"/>
        </w:rPr>
        <w:t xml:space="preserve"> – жилое или туристическое здание из легких конструкций, выполненное в стиле амбарной архитектуры с простыми прямоугольными формами, скатной крышей и минималистичной отделкой;</w:t>
      </w:r>
    </w:p>
    <w:p>
      <w:pPr>
        <w:spacing w:after="120"/>
        <w:ind w:firstLine="708"/>
        <w:jc w:val="both"/>
      </w:pPr>
      <w:r>
        <w:rPr>
          <w:rFonts w:ascii="Arial" w:cs="Arial" w:eastAsia="Arial" w:hAnsi="Arial"/>
          <w:b/>
          <w:bCs/>
          <w:sz w:val="24"/>
          <w:szCs w:val="24"/>
        </w:rPr>
        <w:t xml:space="preserve">благоустройство</w:t>
      </w:r>
      <w:r>
        <w:rPr>
          <w:rFonts w:ascii="Arial" w:cs="Arial" w:eastAsia="Arial" w:hAnsi="Arial"/>
          <w:sz w:val="24"/>
          <w:szCs w:val="24"/>
        </w:rPr>
        <w:t xml:space="preserve"> – совокупность работ (по инженерной подготовке территории, устройству дорог, развитию коммуникационных сетей и сооружений водоснабжения, канализаций, энергоснабжения и др.) и мероприятий (по расчистке, осушению и озеленению территории, улучшению микроклимата, охраны от загрязнения воздушного бассейна, открытых водоемов и почвы, санитарной очистке, снижению уровня шума и др.), осуществляемые в целях приведения той или иной территории в состояние, пригодное для строительства, нормального пользования по назначению, создания здоровых, удобных и культурных условий жизни населения;</w:t>
      </w:r>
    </w:p>
    <w:p>
      <w:pPr>
        <w:spacing w:after="120"/>
        <w:ind w:firstLine="708"/>
        <w:jc w:val="both"/>
      </w:pPr>
      <w:r>
        <w:rPr>
          <w:rFonts w:ascii="Arial" w:cs="Arial" w:eastAsia="Arial" w:hAnsi="Arial"/>
          <w:b/>
          <w:bCs/>
          <w:sz w:val="24"/>
          <w:szCs w:val="24"/>
        </w:rPr>
        <w:t xml:space="preserve">блокированный жилой дом</w:t>
      </w:r>
      <w:r>
        <w:rPr>
          <w:rFonts w:ascii="Arial" w:cs="Arial" w:eastAsia="Arial" w:hAnsi="Arial"/>
          <w:sz w:val="24"/>
          <w:szCs w:val="24"/>
        </w:rPr>
        <w:t xml:space="preserve"> – малоэтажный жилой дом, состоящий из двух и более квартир, каждая из которых имеет отдельный вход с улицы, при этом квартиры размещаются в блоках, примыкающих друг к другу боковыми стенами без проходов между ними, каждый блок располагается на отдельном земельном участке и имеет непосредственный выход на придомовой земельный участок;</w:t>
      </w:r>
    </w:p>
    <w:p>
      <w:pPr>
        <w:spacing w:after="120"/>
        <w:ind w:firstLine="708"/>
        <w:jc w:val="both"/>
      </w:pPr>
      <w:r>
        <w:rPr>
          <w:rFonts w:ascii="Arial" w:cs="Arial" w:eastAsia="Arial" w:hAnsi="Arial"/>
          <w:b/>
          <w:bCs/>
          <w:sz w:val="24"/>
          <w:szCs w:val="24"/>
        </w:rPr>
        <w:t xml:space="preserve">вендинговый аппарат</w:t>
      </w:r>
      <w:r>
        <w:rPr>
          <w:rFonts w:ascii="Arial" w:cs="Arial" w:eastAsia="Arial" w:hAnsi="Arial"/>
          <w:sz w:val="24"/>
          <w:szCs w:val="24"/>
        </w:rPr>
        <w:t xml:space="preserve"> – объект облегченного типа, представляющий собой автоматизированное устройство для продажи товаров и (или) оказания услуг без участия продавца, включая продажу напитков, пищевых продуктов, предметов повседневного спроса и иного мелкорозничного ассортимента;</w:t>
      </w:r>
    </w:p>
    <w:p>
      <w:pPr>
        <w:spacing w:after="120"/>
        <w:ind w:firstLine="708"/>
        <w:jc w:val="both"/>
      </w:pPr>
      <w:r>
        <w:rPr>
          <w:rFonts w:ascii="Arial" w:cs="Arial" w:eastAsia="Arial" w:hAnsi="Arial"/>
          <w:b/>
          <w:bCs/>
          <w:sz w:val="24"/>
          <w:szCs w:val="24"/>
        </w:rPr>
        <w:t xml:space="preserve">водомат</w:t>
      </w:r>
      <w:r>
        <w:rPr>
          <w:rFonts w:ascii="Arial" w:cs="Arial" w:eastAsia="Arial" w:hAnsi="Arial"/>
          <w:sz w:val="24"/>
          <w:szCs w:val="24"/>
        </w:rPr>
        <w:t xml:space="preserve"> – объект облегченного типа, представляющий собой автоматизированное устройство, предназначенное для отпуска питьевой воды потребителям, функционирующее на платной или бесплатной основе;</w:t>
      </w:r>
    </w:p>
    <w:p>
      <w:pPr>
        <w:spacing w:after="120"/>
        <w:ind w:firstLine="708"/>
        <w:jc w:val="both"/>
      </w:pP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 проектная организация, имеющая соответствующую лицензию,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708"/>
        <w:jc w:val="both"/>
      </w:pPr>
      <w:r>
        <w:rPr>
          <w:rFonts w:ascii="Arial" w:cs="Arial" w:eastAsia="Arial" w:hAnsi="Arial"/>
          <w:b/>
          <w:bCs/>
          <w:sz w:val="24"/>
          <w:szCs w:val="24"/>
        </w:rPr>
        <w:t xml:space="preserve">глэмпинг </w:t>
      </w:r>
      <w:r>
        <w:rPr>
          <w:rFonts w:ascii="Arial" w:cs="Arial" w:eastAsia="Arial" w:hAnsi="Arial"/>
          <w:sz w:val="24"/>
          <w:szCs w:val="24"/>
        </w:rPr>
        <w:t xml:space="preserve">– объект из легких конструкций, представляющий собой форму организованного временного размещения отдыхающих на открытом воздухе, сочетающую условия традиционного кемпинга с повышенным уровнем комфорта, характерным для гостиничного обслуживания, и основанную на использовании мобильных, легких или временных конструкций;</w:t>
      </w:r>
    </w:p>
    <w:p>
      <w:pPr>
        <w:spacing w:after="120"/>
        <w:ind w:firstLine="708"/>
        <w:jc w:val="both"/>
      </w:pPr>
      <w:r>
        <w:rPr>
          <w:rFonts w:ascii="Arial" w:cs="Arial" w:eastAsia="Arial" w:hAnsi="Arial"/>
          <w:b/>
          <w:bCs/>
          <w:sz w:val="24"/>
          <w:szCs w:val="24"/>
        </w:rPr>
        <w:t xml:space="preserve">государственные и муниципальные органы</w:t>
      </w:r>
      <w:r>
        <w:rPr>
          <w:rFonts w:ascii="Arial" w:cs="Arial" w:eastAsia="Arial" w:hAnsi="Arial"/>
          <w:sz w:val="24"/>
          <w:szCs w:val="24"/>
        </w:rPr>
        <w:t xml:space="preserve"> – министерства, государственные комитеты, административные ведомства, местные государственные администрации и органы местного самоуправления Кыргызской Республики, выдающие предусмотренные нормативными правовыми актами Кыргызской Республики, нормативно-техническими документами и приказами уполномоченного органа заключения или разрешения;</w:t>
      </w:r>
    </w:p>
    <w:p>
      <w:pPr>
        <w:spacing w:after="120"/>
        <w:ind w:firstLine="708"/>
        <w:jc w:val="both"/>
      </w:pPr>
      <w:r>
        <w:rPr>
          <w:rFonts w:ascii="Arial" w:cs="Arial" w:eastAsia="Arial" w:hAnsi="Arial"/>
          <w:b/>
          <w:bCs/>
          <w:sz w:val="24"/>
          <w:szCs w:val="24"/>
        </w:rPr>
        <w:t xml:space="preserve">государственный архитектурно-строительный контроль (надзор)</w:t>
      </w:r>
      <w:r>
        <w:rPr>
          <w:rFonts w:ascii="Arial" w:cs="Arial" w:eastAsia="Arial" w:hAnsi="Arial"/>
          <w:sz w:val="24"/>
          <w:szCs w:val="24"/>
        </w:rPr>
        <w:t xml:space="preserve"> – контроль (надзор), осуществляемый в целях обеспечения безопасности, качества, сейсмостойкости и эксплуатационной надежности объектов строительства путем проверки соответствия выполняемых строительных работ требованиям проектной документации, прошедшей государственную экспертизу;</w:t>
      </w:r>
    </w:p>
    <w:p>
      <w:pPr>
        <w:spacing w:after="120"/>
        <w:ind w:firstLine="708"/>
        <w:jc w:val="both"/>
      </w:pPr>
      <w:r>
        <w:rPr>
          <w:rFonts w:ascii="Arial" w:cs="Arial" w:eastAsia="Arial" w:hAnsi="Arial"/>
          <w:b/>
          <w:bCs/>
          <w:sz w:val="24"/>
          <w:szCs w:val="24"/>
        </w:rPr>
        <w:t xml:space="preserve">государственный орган градостроительства и архитектуры</w:t>
      </w:r>
      <w:r>
        <w:rPr>
          <w:rFonts w:ascii="Arial" w:cs="Arial" w:eastAsia="Arial" w:hAnsi="Arial"/>
          <w:sz w:val="24"/>
          <w:szCs w:val="24"/>
        </w:rPr>
        <w:t xml:space="preserve"> – подведомственное подразделение с территориальными управлениями, входящее в структуру центрального государственного органа, реализующего государственную политику в сфере градостроительства, архитектурно-строительной деятельности и жилищно-коммунального хозяйства, осуществляющее полномочия в области градостроительства и архитектуры;</w:t>
      </w:r>
    </w:p>
    <w:p>
      <w:pPr>
        <w:spacing w:after="120"/>
        <w:ind w:firstLine="708"/>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документы проектов районной планировки, генеральные планы, схемы, проекты межевания, проекты застройки кварталов, микрорайонов, градостроительных узлов и других элементов планировочной структуры населенных пунктов;</w:t>
      </w:r>
    </w:p>
    <w:p>
      <w:pPr>
        <w:spacing w:after="120"/>
        <w:ind w:firstLine="708"/>
        <w:jc w:val="both"/>
      </w:pPr>
      <w:r>
        <w:rPr>
          <w:rFonts w:ascii="Arial" w:cs="Arial" w:eastAsia="Arial" w:hAnsi="Arial"/>
          <w:b/>
          <w:bCs/>
          <w:sz w:val="24"/>
          <w:szCs w:val="24"/>
        </w:rPr>
        <w:t xml:space="preserve">градостроительное заключение</w:t>
      </w:r>
      <w:r>
        <w:rPr>
          <w:rFonts w:ascii="Arial" w:cs="Arial" w:eastAsia="Arial" w:hAnsi="Arial"/>
          <w:sz w:val="24"/>
          <w:szCs w:val="24"/>
        </w:rPr>
        <w:t xml:space="preserve"> – это правоустанавливающий документ, выдаваемый органами архитектуры и градостроительства, содержащий архитектурные условия и требования к строительству, подключению к инженерным сетям, а также текстовые и графические материалы, в том числе схему земельного участка с указанием границ, инженерных сетей и градостроительных регламентов;</w:t>
      </w:r>
    </w:p>
    <w:p>
      <w:pPr>
        <w:spacing w:after="120"/>
        <w:ind w:firstLine="708"/>
        <w:jc w:val="both"/>
      </w:pP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 совокупность установленных градостроительной документацией параметров и видов разрешенного использования земельных участков и иных объектов недвижимости в населенных пунктах, а также допустимых изменений объектов недвижимости при осуществлении градостроительной деятельности;</w:t>
      </w:r>
    </w:p>
    <w:p>
      <w:pPr>
        <w:spacing w:after="120"/>
        <w:ind w:firstLine="708"/>
        <w:jc w:val="both"/>
      </w:pPr>
      <w:r>
        <w:rPr>
          <w:rFonts w:ascii="Arial" w:cs="Arial" w:eastAsia="Arial" w:hAnsi="Arial"/>
          <w:b/>
          <w:bCs/>
          <w:sz w:val="24"/>
          <w:szCs w:val="24"/>
        </w:rPr>
        <w:t xml:space="preserve">градоформирующие объекты</w:t>
      </w:r>
      <w:r>
        <w:rPr>
          <w:rFonts w:ascii="Arial" w:cs="Arial" w:eastAsia="Arial" w:hAnsi="Arial"/>
          <w:sz w:val="24"/>
          <w:szCs w:val="24"/>
        </w:rPr>
        <w:t xml:space="preserve"> – существующие и предполагаемые к строительству здания, и сооружения, объединенные, в том числе соразмерностью и масштабом, объемом, структурой, стилем, цветовым решением, формирующие единую застройку архитектурно-планировочную и пространственную композицию в населенных пунктах;</w:t>
      </w:r>
    </w:p>
    <w:p>
      <w:pPr>
        <w:spacing w:after="120"/>
        <w:ind w:firstLine="708"/>
        <w:jc w:val="both"/>
      </w:pPr>
      <w:r>
        <w:rPr>
          <w:rFonts w:ascii="Arial" w:cs="Arial" w:eastAsia="Arial" w:hAnsi="Arial"/>
          <w:b/>
          <w:bCs/>
          <w:sz w:val="24"/>
          <w:szCs w:val="24"/>
        </w:rPr>
        <w:t xml:space="preserve">демонтаж</w:t>
      </w:r>
      <w:r>
        <w:rPr>
          <w:rFonts w:ascii="Arial" w:cs="Arial" w:eastAsia="Arial" w:hAnsi="Arial"/>
          <w:sz w:val="24"/>
          <w:szCs w:val="24"/>
        </w:rPr>
        <w:t xml:space="preserve"> – поэтапная разборка здания или сооружения, предполагающая максимально возможное сохранение конструкций с целью их повторного применения;</w:t>
      </w:r>
    </w:p>
    <w:p>
      <w:pPr>
        <w:spacing w:after="120"/>
        <w:ind w:firstLine="708"/>
        <w:jc w:val="both"/>
      </w:pP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или юридическое лицо, а также государственные органы и органы местного самоуправления, обеспечивающее на принадлежащем или предоставленном ему земельном участке проектирование и строительство объектов капитального строительства, реконструкцию, капитальный ремонт существующих объектов, а также выполнение инженерных изысканий, подготовку проектной документации для их строительства, реконструкции, капитального ремонта, используя собственные и другие средства путем заключения договоров с соответствующими специализированными организациями;</w:t>
      </w:r>
    </w:p>
    <w:p>
      <w:pPr>
        <w:spacing w:after="120"/>
        <w:ind w:firstLine="708"/>
        <w:jc w:val="both"/>
      </w:pPr>
      <w:r>
        <w:rPr>
          <w:rFonts w:ascii="Arial" w:cs="Arial" w:eastAsia="Arial" w:hAnsi="Arial"/>
          <w:b/>
          <w:bCs/>
          <w:sz w:val="24"/>
          <w:szCs w:val="24"/>
        </w:rPr>
        <w:t xml:space="preserve">здания и сооружения из легких конструкций</w:t>
      </w:r>
      <w:r>
        <w:rPr>
          <w:rFonts w:ascii="Arial" w:cs="Arial" w:eastAsia="Arial" w:hAnsi="Arial"/>
          <w:sz w:val="24"/>
          <w:szCs w:val="24"/>
        </w:rPr>
        <w:t xml:space="preserve"> – это быстровозводимые объекты капитального строительства, основой каркаса которых являются металлические или деревянные конструкции;</w:t>
      </w:r>
    </w:p>
    <w:p>
      <w:pPr>
        <w:spacing w:after="120"/>
        <w:ind w:firstLine="708"/>
        <w:jc w:val="both"/>
      </w:pPr>
      <w:r>
        <w:rPr>
          <w:rFonts w:ascii="Arial" w:cs="Arial" w:eastAsia="Arial" w:hAnsi="Arial"/>
          <w:b/>
          <w:bCs/>
          <w:sz w:val="24"/>
          <w:szCs w:val="24"/>
        </w:rPr>
        <w:t xml:space="preserve">индивидуальный жилой дом</w:t>
      </w:r>
      <w:r>
        <w:rPr>
          <w:rFonts w:ascii="Arial" w:cs="Arial" w:eastAsia="Arial" w:hAnsi="Arial"/>
          <w:sz w:val="24"/>
          <w:szCs w:val="24"/>
        </w:rPr>
        <w:t xml:space="preserve"> – индивидуально-определенное жилое здание, построенное на земельном участке, предоставленном для индивидуального жилищного строительства, используемое его собственниками или пользователями для проживания;</w:t>
      </w:r>
    </w:p>
    <w:p>
      <w:pPr>
        <w:spacing w:after="120"/>
        <w:ind w:firstLine="708"/>
        <w:jc w:val="both"/>
      </w:pPr>
      <w:r>
        <w:rPr>
          <w:rFonts w:ascii="Arial" w:cs="Arial" w:eastAsia="Arial" w:hAnsi="Arial"/>
          <w:b/>
          <w:bCs/>
          <w:sz w:val="24"/>
          <w:szCs w:val="24"/>
        </w:rPr>
        <w:t xml:space="preserve">инженерно-технические службы</w:t>
      </w:r>
      <w:r>
        <w:rPr>
          <w:rFonts w:ascii="Arial" w:cs="Arial" w:eastAsia="Arial" w:hAnsi="Arial"/>
          <w:sz w:val="24"/>
          <w:szCs w:val="24"/>
        </w:rPr>
        <w:t xml:space="preserve"> – это организации, которые обеспечивают электроснабжение, теплоснабжение, газоснабжение, водоснабжение и водоотведение (канализацию), </w:t>
      </w:r>
      <w:r>
        <w:rPr>
          <w:rFonts w:ascii="Arial" w:cs="Arial" w:eastAsia="Arial" w:hAnsi="Arial"/>
          <w:sz w:val="24"/>
          <w:szCs w:val="24"/>
        </w:rPr>
        <w:t xml:space="preserve">ирригацию</w:t>
      </w:r>
      <w:r>
        <w:rPr>
          <w:rFonts w:ascii="Arial" w:cs="Arial" w:eastAsia="Arial" w:hAnsi="Arial"/>
          <w:sz w:val="24"/>
          <w:szCs w:val="24"/>
        </w:rPr>
        <w:t xml:space="preserve"> а также телефонизацию и другие виды связи проектируемых объектов строительства;</w:t>
      </w:r>
    </w:p>
    <w:p>
      <w:pPr>
        <w:spacing w:after="120"/>
        <w:ind w:firstLine="708"/>
        <w:jc w:val="both"/>
      </w:pPr>
      <w:r>
        <w:rPr>
          <w:rFonts w:ascii="Arial" w:cs="Arial" w:eastAsia="Arial" w:hAnsi="Arial"/>
          <w:b/>
          <w:bCs/>
          <w:sz w:val="24"/>
          <w:szCs w:val="24"/>
        </w:rPr>
        <w:t xml:space="preserve">инженерно–технические условия</w:t>
      </w:r>
      <w:r>
        <w:rPr>
          <w:rFonts w:ascii="Arial" w:cs="Arial" w:eastAsia="Arial" w:hAnsi="Arial"/>
          <w:sz w:val="24"/>
          <w:szCs w:val="24"/>
        </w:rPr>
        <w:t xml:space="preserve"> – условия и схемы подключения объекта к сетям и инженерно-технического обеспечения и выноса инженерных коммуникаций;</w:t>
      </w:r>
    </w:p>
    <w:p>
      <w:pPr>
        <w:spacing w:after="120"/>
        <w:ind w:firstLine="708"/>
        <w:jc w:val="both"/>
      </w:pPr>
      <w:r>
        <w:rPr>
          <w:rFonts w:ascii="Arial" w:cs="Arial" w:eastAsia="Arial" w:hAnsi="Arial"/>
          <w:b/>
          <w:bCs/>
          <w:sz w:val="24"/>
          <w:szCs w:val="24"/>
        </w:rPr>
        <w:t xml:space="preserve">инженерно–техническое обеспечение зданий и сооружений</w:t>
      </w:r>
      <w:r>
        <w:rPr>
          <w:rFonts w:ascii="Arial" w:cs="Arial" w:eastAsia="Arial" w:hAnsi="Arial"/>
          <w:sz w:val="24"/>
          <w:szCs w:val="24"/>
        </w:rPr>
        <w:t xml:space="preserve"> – комплекс инженерных сетей, систем, сооружений и технических устройств, обеспечивающих нормативные условия жизнедеятельности людей, сохранения материальных ценностей и осуществления производственных процессов;</w:t>
      </w:r>
    </w:p>
    <w:p>
      <w:pPr>
        <w:spacing w:after="120"/>
        <w:ind w:firstLine="708"/>
        <w:jc w:val="both"/>
      </w:pPr>
      <w:r>
        <w:rPr>
          <w:rFonts w:ascii="Arial" w:cs="Arial" w:eastAsia="Arial" w:hAnsi="Arial"/>
          <w:b/>
          <w:bCs/>
          <w:sz w:val="24"/>
          <w:szCs w:val="24"/>
        </w:rPr>
        <w:t xml:space="preserve">инженерно–техническое обследование</w:t>
      </w:r>
      <w:r>
        <w:rPr>
          <w:rFonts w:ascii="Arial" w:cs="Arial" w:eastAsia="Arial" w:hAnsi="Arial"/>
          <w:sz w:val="24"/>
          <w:szCs w:val="24"/>
        </w:rPr>
        <w:t xml:space="preserve"> – комплекс работ, необходимых для получения данных о техническом состоянии объекта обследования и разработки технического заключения;</w:t>
      </w:r>
    </w:p>
    <w:p>
      <w:pPr>
        <w:spacing w:after="120"/>
        <w:ind w:firstLine="708"/>
        <w:jc w:val="both"/>
      </w:pPr>
      <w:r>
        <w:rPr>
          <w:rFonts w:ascii="Arial" w:cs="Arial" w:eastAsia="Arial" w:hAnsi="Arial"/>
          <w:b/>
          <w:bCs/>
          <w:sz w:val="24"/>
          <w:szCs w:val="24"/>
        </w:rPr>
        <w:t xml:space="preserve">капитальный ремонт</w:t>
      </w:r>
      <w:r>
        <w:rPr>
          <w:rFonts w:ascii="Arial" w:cs="Arial" w:eastAsia="Arial" w:hAnsi="Arial"/>
          <w:sz w:val="24"/>
          <w:szCs w:val="24"/>
        </w:rPr>
        <w:t xml:space="preserve"> – комплекс работ, направленных на устранение физического и морального износа строительных конструкций и инженерных систем здания или сооружения, а также на поддержание его эксплуатационных характеристик и функционального назначения;</w:t>
      </w:r>
    </w:p>
    <w:p>
      <w:pPr>
        <w:spacing w:after="120"/>
        <w:ind w:firstLine="708"/>
        <w:jc w:val="both"/>
      </w:pPr>
      <w:r>
        <w:rPr>
          <w:rFonts w:ascii="Arial" w:cs="Arial" w:eastAsia="Arial" w:hAnsi="Arial"/>
          <w:b/>
          <w:bCs/>
          <w:sz w:val="24"/>
          <w:szCs w:val="24"/>
        </w:rPr>
        <w:t xml:space="preserve">капитальный ремонт линейных объектов</w:t>
      </w:r>
      <w:r>
        <w:rPr>
          <w:rFonts w:ascii="Arial" w:cs="Arial" w:eastAsia="Arial" w:hAnsi="Arial"/>
          <w:sz w:val="24"/>
          <w:szCs w:val="24"/>
        </w:rPr>
        <w:t xml:space="preserve"> – изменение параметров линейных объектов или их участков без изменения класса, категории, установленных показателей функционирования и без необходимости корректировки границ полос отвода и (или) охранных зон;</w:t>
      </w:r>
    </w:p>
    <w:p>
      <w:pPr>
        <w:spacing w:after="120"/>
        <w:ind w:firstLine="708"/>
        <w:jc w:val="both"/>
      </w:pPr>
      <w:r>
        <w:rPr>
          <w:rFonts w:ascii="Arial" w:cs="Arial" w:eastAsia="Arial" w:hAnsi="Arial"/>
          <w:b/>
          <w:bCs/>
          <w:sz w:val="24"/>
          <w:szCs w:val="24"/>
        </w:rPr>
        <w:t xml:space="preserve">комплексная экспертиза проектной документации</w:t>
      </w:r>
      <w:r>
        <w:rPr>
          <w:rFonts w:ascii="Arial" w:cs="Arial" w:eastAsia="Arial" w:hAnsi="Arial"/>
          <w:sz w:val="24"/>
          <w:szCs w:val="24"/>
        </w:rPr>
        <w:t xml:space="preserve"> – единовременное проведение всех видов экспертиз проектной документации и возможность получения заказчиком заключений всех видов необходимых экспертиз в одном месте по принципу «Единого окна», обеспечиваемых государственным органом экспертизы уполномоченного органа или негосударственной экспертной организацией;</w:t>
      </w:r>
    </w:p>
    <w:p>
      <w:pPr>
        <w:spacing w:after="120"/>
        <w:ind w:firstLine="708"/>
        <w:jc w:val="both"/>
      </w:pPr>
      <w:r>
        <w:rPr>
          <w:rFonts w:ascii="Arial" w:cs="Arial" w:eastAsia="Arial" w:hAnsi="Arial"/>
          <w:b/>
          <w:bCs/>
          <w:sz w:val="24"/>
          <w:szCs w:val="24"/>
        </w:rPr>
        <w:t xml:space="preserve">линейные объекты</w:t>
      </w:r>
      <w:r>
        <w:rPr>
          <w:rFonts w:ascii="Arial" w:cs="Arial" w:eastAsia="Arial" w:hAnsi="Arial"/>
          <w:sz w:val="24"/>
          <w:szCs w:val="24"/>
        </w:rPr>
        <w:t xml:space="preserve"> – линии электропередачи, связи (в том числе линейно-кабельные сооружения), трубопроводы, каналы мелиорации, дренaжные коллекторы, селезащитные дамбы, автомобильные дороги, железнодорожные линии и другие подобные сооружения;</w:t>
      </w:r>
    </w:p>
    <w:p>
      <w:pPr>
        <w:spacing w:after="120"/>
        <w:ind w:firstLine="708"/>
        <w:jc w:val="both"/>
      </w:pPr>
      <w:r>
        <w:rPr>
          <w:rFonts w:ascii="Arial" w:cs="Arial" w:eastAsia="Arial" w:hAnsi="Arial"/>
          <w:b/>
          <w:bCs/>
          <w:sz w:val="24"/>
          <w:szCs w:val="24"/>
        </w:rPr>
        <w:t xml:space="preserve">некапитальные строения и сооружения</w:t>
      </w:r>
      <w:r>
        <w:rPr>
          <w:rFonts w:ascii="Arial" w:cs="Arial" w:eastAsia="Arial" w:hAnsi="Arial"/>
          <w:sz w:val="24"/>
          <w:szCs w:val="24"/>
        </w:rPr>
        <w:t xml:space="preserve"> – это строения, сооружения и объекты облегченного типа, не имеющие прочной связи с землей, конструктивные характеристики которых позволяют их перемещение и (или) демонтаж с последующей сборкой без несоразмерного ущерба назначению и без изменения основных параметров, включая киоски, навесы, модульные здания заводской поставки, бетонно-смесительные и асфальтобетонные установки, аттракционы и иные аналогичные объекты, не являющиеся недвижимым имуществом;</w:t>
      </w:r>
    </w:p>
    <w:p>
      <w:pPr>
        <w:spacing w:after="120"/>
        <w:ind w:firstLine="708"/>
        <w:jc w:val="both"/>
      </w:pPr>
      <w:r>
        <w:rPr>
          <w:rFonts w:ascii="Arial" w:cs="Arial" w:eastAsia="Arial" w:hAnsi="Arial"/>
          <w:b/>
          <w:bCs/>
          <w:sz w:val="24"/>
          <w:szCs w:val="24"/>
        </w:rPr>
        <w:t xml:space="preserve">нормативно-технические документы</w:t>
      </w:r>
      <w:r>
        <w:rPr>
          <w:rFonts w:ascii="Arial" w:cs="Arial" w:eastAsia="Arial" w:hAnsi="Arial"/>
          <w:sz w:val="24"/>
          <w:szCs w:val="24"/>
        </w:rPr>
        <w:t xml:space="preserve"> – документы, устанавливающие нормы и правила, общие принципы или характеристики, касающиеся различных видов строительной деятельности или их результатов, утверждаемые в установленном порядке;</w:t>
      </w:r>
    </w:p>
    <w:p>
      <w:pPr>
        <w:spacing w:after="120"/>
        <w:ind w:firstLine="708"/>
        <w:jc w:val="both"/>
      </w:pPr>
      <w:r>
        <w:rPr>
          <w:rFonts w:ascii="Arial" w:cs="Arial" w:eastAsia="Arial" w:hAnsi="Arial"/>
          <w:b/>
          <w:bCs/>
          <w:sz w:val="24"/>
          <w:szCs w:val="24"/>
        </w:rPr>
        <w:t xml:space="preserve">объект капитального строительства</w:t>
      </w:r>
      <w:r>
        <w:rPr>
          <w:rFonts w:ascii="Arial" w:cs="Arial" w:eastAsia="Arial" w:hAnsi="Arial"/>
          <w:sz w:val="24"/>
          <w:szCs w:val="24"/>
        </w:rPr>
        <w:t xml:space="preserve"> – здание, строение или сооружение, прочно связанное с землей, за исключением некапитальных строений и сооружений, не являющихся объектами недвижимости;</w:t>
      </w:r>
    </w:p>
    <w:p>
      <w:pPr>
        <w:spacing w:after="120"/>
        <w:ind w:firstLine="708"/>
        <w:jc w:val="both"/>
      </w:pPr>
      <w:r>
        <w:rPr>
          <w:rFonts w:ascii="Arial" w:cs="Arial" w:eastAsia="Arial" w:hAnsi="Arial"/>
          <w:b/>
          <w:bCs/>
          <w:sz w:val="24"/>
          <w:szCs w:val="24"/>
        </w:rPr>
        <w:t xml:space="preserve">объект строительства</w:t>
      </w:r>
      <w:r>
        <w:rPr>
          <w:rFonts w:ascii="Arial" w:cs="Arial" w:eastAsia="Arial" w:hAnsi="Arial"/>
          <w:sz w:val="24"/>
          <w:szCs w:val="24"/>
        </w:rPr>
        <w:t xml:space="preserve"> – строящееся здание, сооружение или комплекс зданий и сооружений;</w:t>
      </w:r>
    </w:p>
    <w:p>
      <w:pPr>
        <w:spacing w:after="120"/>
        <w:ind w:firstLine="708"/>
        <w:jc w:val="both"/>
      </w:pPr>
      <w:r>
        <w:rPr>
          <w:rFonts w:ascii="Arial" w:cs="Arial" w:eastAsia="Arial" w:hAnsi="Arial"/>
          <w:b/>
          <w:bCs/>
          <w:sz w:val="24"/>
          <w:szCs w:val="24"/>
        </w:rPr>
        <w:t xml:space="preserve">объекты малых архитектурных форм</w:t>
      </w:r>
      <w:r>
        <w:rPr>
          <w:rFonts w:ascii="Arial" w:cs="Arial" w:eastAsia="Arial" w:hAnsi="Arial"/>
          <w:sz w:val="24"/>
          <w:szCs w:val="24"/>
        </w:rPr>
        <w:t xml:space="preserve"> – объекты декоративно-монументального искусства (стеллы, памятники, арки), фонтаны, декоративные ограждения, в том числе рекламные конструкции и другие элементы дизайна и благоустройства;</w:t>
      </w:r>
    </w:p>
    <w:p>
      <w:pPr>
        <w:spacing w:after="120"/>
        <w:ind w:firstLine="708"/>
        <w:jc w:val="both"/>
      </w:pPr>
      <w:r>
        <w:rPr>
          <w:rFonts w:ascii="Arial" w:cs="Arial" w:eastAsia="Arial" w:hAnsi="Arial"/>
          <w:b/>
          <w:bCs/>
          <w:sz w:val="24"/>
          <w:szCs w:val="24"/>
        </w:rPr>
        <w:t xml:space="preserve">объекты облегченного типа</w:t>
      </w:r>
      <w:r>
        <w:rPr>
          <w:rFonts w:ascii="Arial" w:cs="Arial" w:eastAsia="Arial" w:hAnsi="Arial"/>
          <w:sz w:val="24"/>
          <w:szCs w:val="24"/>
        </w:rPr>
        <w:t xml:space="preserve"> – передвижные и переносные палатки, киоски, лотки, павильоны, летние площадки, навесы, переносные (мобильные) точки реализации напитков, передвижные точки общественного питания и иные строения и сооружения при высоте до 3 метров включительно, а также рекламные конструкции при высоте до 8 метров включительно, не являющиеся объектами недвижимости и допускаемые к размещению;</w:t>
      </w:r>
    </w:p>
    <w:p>
      <w:pPr>
        <w:spacing w:after="120"/>
        <w:ind w:firstLine="708"/>
        <w:jc w:val="both"/>
      </w:pPr>
      <w:r>
        <w:rPr>
          <w:rFonts w:ascii="Arial" w:cs="Arial" w:eastAsia="Arial" w:hAnsi="Arial"/>
          <w:b/>
          <w:bCs/>
          <w:sz w:val="24"/>
          <w:szCs w:val="24"/>
        </w:rPr>
        <w:t xml:space="preserve">особо сложные и уникальные объекты строительства</w:t>
      </w:r>
      <w:r>
        <w:rPr>
          <w:rFonts w:ascii="Arial" w:cs="Arial" w:eastAsia="Arial" w:hAnsi="Arial"/>
          <w:sz w:val="24"/>
          <w:szCs w:val="24"/>
        </w:rPr>
        <w:t xml:space="preserve"> – объекты капитального строительства, в проектной документации которых предусмотрены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w:t>
      </w:r>
    </w:p>
    <w:p>
      <w:pPr>
        <w:spacing w:after="120"/>
        <w:ind w:firstLine="708"/>
        <w:jc w:val="both"/>
      </w:pPr>
      <w:r>
        <w:rPr>
          <w:rFonts w:ascii="Arial" w:cs="Arial" w:eastAsia="Arial" w:hAnsi="Arial"/>
          <w:b/>
          <w:bCs/>
          <w:sz w:val="24"/>
          <w:szCs w:val="24"/>
        </w:rPr>
        <w:t xml:space="preserve">оценка соответствия вводимого в эксплуатацию завершенного строительством объекта</w:t>
      </w:r>
      <w:r>
        <w:rPr>
          <w:rFonts w:ascii="Arial" w:cs="Arial" w:eastAsia="Arial" w:hAnsi="Arial"/>
          <w:sz w:val="24"/>
          <w:szCs w:val="24"/>
        </w:rPr>
        <w:t xml:space="preserve"> – подтверждение соответствия завершенного строительством объекта требованиям технических регламентов и проектной документации;</w:t>
      </w:r>
    </w:p>
    <w:p>
      <w:pPr>
        <w:spacing w:after="120"/>
        <w:ind w:firstLine="708"/>
        <w:jc w:val="both"/>
      </w:pPr>
      <w:r>
        <w:rPr>
          <w:rFonts w:ascii="Arial" w:cs="Arial" w:eastAsia="Arial" w:hAnsi="Arial"/>
          <w:b/>
          <w:bCs/>
          <w:sz w:val="24"/>
          <w:szCs w:val="24"/>
        </w:rPr>
        <w:t xml:space="preserve">перепланировка</w:t>
      </w:r>
      <w:r>
        <w:rPr>
          <w:rFonts w:ascii="Arial" w:cs="Arial" w:eastAsia="Arial" w:hAnsi="Arial"/>
          <w:sz w:val="24"/>
          <w:szCs w:val="24"/>
        </w:rPr>
        <w:t xml:space="preserve"> – изменение существующих планировочных решений объекта недвижимости (зданий, сооружений, помещений или их отдельных частей);</w:t>
      </w:r>
    </w:p>
    <w:p>
      <w:pPr>
        <w:spacing w:after="120"/>
        <w:ind w:firstLine="708"/>
        <w:jc w:val="both"/>
      </w:pPr>
      <w:r>
        <w:rPr>
          <w:rFonts w:ascii="Arial" w:cs="Arial" w:eastAsia="Arial" w:hAnsi="Arial"/>
          <w:b/>
          <w:bCs/>
          <w:sz w:val="24"/>
          <w:szCs w:val="24"/>
        </w:rPr>
        <w:t xml:space="preserve">перепрофилирование</w:t>
      </w:r>
      <w:r>
        <w:rPr>
          <w:rFonts w:ascii="Arial" w:cs="Arial" w:eastAsia="Arial" w:hAnsi="Arial"/>
          <w:sz w:val="24"/>
          <w:szCs w:val="24"/>
        </w:rPr>
        <w:t xml:space="preserve"> – изменение функционального назначения зданий или помещений;</w:t>
      </w:r>
    </w:p>
    <w:p>
      <w:pPr>
        <w:spacing w:after="120"/>
        <w:ind w:firstLine="708"/>
        <w:jc w:val="both"/>
      </w:pPr>
      <w:r>
        <w:rPr>
          <w:rFonts w:ascii="Arial" w:cs="Arial" w:eastAsia="Arial" w:hAnsi="Arial"/>
          <w:b/>
          <w:bCs/>
          <w:sz w:val="24"/>
          <w:szCs w:val="24"/>
        </w:rPr>
        <w:t xml:space="preserve">платежный терминал</w:t>
      </w:r>
      <w:r>
        <w:rPr>
          <w:rFonts w:ascii="Arial" w:cs="Arial" w:eastAsia="Arial" w:hAnsi="Arial"/>
          <w:sz w:val="24"/>
          <w:szCs w:val="24"/>
        </w:rPr>
        <w:t xml:space="preserve"> – объект облегченного типа, представляющий собой электронное устройство самообслуживания, предназначенное для приема платежей, перевода денежных средств, а также осуществления иных финансовых операций без участия оператора;</w:t>
      </w:r>
    </w:p>
    <w:p>
      <w:pPr>
        <w:spacing w:after="120"/>
        <w:ind w:firstLine="708"/>
        <w:jc w:val="both"/>
      </w:pPr>
      <w:r>
        <w:rPr>
          <w:rFonts w:ascii="Arial" w:cs="Arial" w:eastAsia="Arial" w:hAnsi="Arial"/>
          <w:b/>
          <w:bCs/>
          <w:sz w:val="24"/>
          <w:szCs w:val="24"/>
        </w:rPr>
        <w:t xml:space="preserve">повторно применяемый проект</w:t>
      </w:r>
      <w:r>
        <w:rPr>
          <w:rFonts w:ascii="Arial" w:cs="Arial" w:eastAsia="Arial" w:hAnsi="Arial"/>
          <w:sz w:val="24"/>
          <w:szCs w:val="24"/>
        </w:rPr>
        <w:t xml:space="preserve"> – проектная документация объекта капитального строительства, получившая положительное заключение экспертизы и пригодная для полного или частичного использования при разработке проектной документации для строительства аналогичного по назначению и проектной мощности объекта капитального строительства;</w:t>
      </w:r>
    </w:p>
    <w:p>
      <w:pPr>
        <w:spacing w:after="120"/>
        <w:ind w:firstLine="708"/>
        <w:jc w:val="both"/>
      </w:pPr>
      <w:r>
        <w:rPr>
          <w:rFonts w:ascii="Arial" w:cs="Arial" w:eastAsia="Arial" w:hAnsi="Arial"/>
          <w:b/>
          <w:bCs/>
          <w:sz w:val="24"/>
          <w:szCs w:val="24"/>
        </w:rPr>
        <w:t xml:space="preserve">пристройка</w:t>
      </w:r>
      <w:r>
        <w:rPr>
          <w:rFonts w:ascii="Arial" w:cs="Arial" w:eastAsia="Arial" w:hAnsi="Arial"/>
          <w:sz w:val="24"/>
          <w:szCs w:val="24"/>
        </w:rPr>
        <w:t xml:space="preserve"> – это дополнительное помещение или строение, пристроенное к основному зданию для расширения его функционала или площади;</w:t>
      </w:r>
    </w:p>
    <w:p>
      <w:pPr>
        <w:spacing w:after="120"/>
        <w:ind w:firstLine="708"/>
        <w:jc w:val="both"/>
      </w:pP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708"/>
        <w:jc w:val="both"/>
      </w:pPr>
      <w:r>
        <w:rPr>
          <w:rFonts w:ascii="Arial" w:cs="Arial" w:eastAsia="Arial" w:hAnsi="Arial"/>
          <w:b/>
          <w:bCs/>
          <w:sz w:val="24"/>
          <w:szCs w:val="24"/>
        </w:rPr>
        <w:t xml:space="preserve">реестр строящихся объектов</w:t>
      </w:r>
      <w:r>
        <w:rPr>
          <w:rFonts w:ascii="Arial" w:cs="Arial" w:eastAsia="Arial" w:hAnsi="Arial"/>
          <w:sz w:val="24"/>
          <w:szCs w:val="24"/>
        </w:rPr>
        <w:t xml:space="preserve"> – это единая общедоступная электронная база данных, содержащая информацию о строительных объектах, находящихся на стадии строительства, включая данные о местоположении, наименованиях заказчика, генерального подрядчика и субподрядных организаций, технического и авторского надзора, производителя работ, выданной разрешительной документации, проектной документации с датой согласований в органах градостроительства и архитектуры, реквизитах положительного заключения государственной экспертизы, наличии инженерно-технических сетей и источнике финансирования, а также реквизиты лицензий проектной организации, генерального подрядчика и субподрядных организаций;</w:t>
      </w:r>
    </w:p>
    <w:p>
      <w:pPr>
        <w:spacing w:after="120"/>
        <w:ind w:firstLine="708"/>
        <w:jc w:val="both"/>
      </w:pPr>
      <w:r>
        <w:rPr>
          <w:rFonts w:ascii="Arial" w:cs="Arial" w:eastAsia="Arial" w:hAnsi="Arial"/>
          <w:b/>
          <w:bCs/>
          <w:sz w:val="24"/>
          <w:szCs w:val="24"/>
        </w:rPr>
        <w:t xml:space="preserve">реконструкция (расширение)</w:t>
      </w:r>
      <w:r>
        <w:rPr>
          <w:rFonts w:ascii="Arial" w:cs="Arial" w:eastAsia="Arial" w:hAnsi="Arial"/>
          <w:sz w:val="24"/>
          <w:szCs w:val="24"/>
        </w:rPr>
        <w:t xml:space="preserve"> – изменение объемно-планировочных и конструктивных решений, технологического и инженерного оборудования предприятий, зданий и сооружений;</w:t>
      </w:r>
    </w:p>
    <w:p>
      <w:pPr>
        <w:spacing w:after="120"/>
        <w:ind w:firstLine="708"/>
        <w:jc w:val="both"/>
      </w:pPr>
      <w:r>
        <w:rPr>
          <w:rFonts w:ascii="Arial" w:cs="Arial" w:eastAsia="Arial" w:hAnsi="Arial"/>
          <w:b/>
          <w:bCs/>
          <w:sz w:val="24"/>
          <w:szCs w:val="24"/>
        </w:rPr>
        <w:t xml:space="preserve">реконструкция линейных объектов</w:t>
      </w:r>
      <w:r>
        <w:rPr>
          <w:rFonts w:ascii="Arial" w:cs="Arial" w:eastAsia="Arial" w:hAnsi="Arial"/>
          <w:sz w:val="24"/>
          <w:szCs w:val="24"/>
        </w:rPr>
        <w:t xml:space="preserve"> – это процесс изменений, направленных на улучшение, модернизацию или расширение инфраструктуры линейных объектов с целью повышения эффективности эксплуатации, соответствия современным стандартам или продления срока службы, который включает изменение параметров линейных объектов или их участков, влекущее за собой изменение класса, категории и (или) первоначально установленных показателей функционирования, а также может требовать изменения границ полос отвода и (или) охранных зон;</w:t>
      </w:r>
    </w:p>
    <w:p>
      <w:pPr>
        <w:spacing w:after="120"/>
        <w:ind w:firstLine="708"/>
        <w:jc w:val="both"/>
      </w:pPr>
      <w:r>
        <w:rPr>
          <w:rFonts w:ascii="Arial" w:cs="Arial" w:eastAsia="Arial" w:hAnsi="Arial"/>
          <w:b/>
          <w:bCs/>
          <w:sz w:val="24"/>
          <w:szCs w:val="24"/>
        </w:rPr>
        <w:t xml:space="preserve">реконструкция объектов капитального строительства, за исключением линейных объектов</w:t>
      </w:r>
      <w:r>
        <w:rPr>
          <w:rFonts w:ascii="Arial" w:cs="Arial" w:eastAsia="Arial" w:hAnsi="Arial"/>
          <w:sz w:val="24"/>
          <w:szCs w:val="24"/>
        </w:rPr>
        <w:t xml:space="preserve"> – изменение параметров объекта капитального строительства или его частей, таких как высота, количество этажей, площадь, объем, включая надстройку, перестройку, расширение, а также замену или восстановление несущих строительных конструкций, за исключением замены отдельных элементов на аналогичные или улучшающие показатели конструкции элементы и их восстановление;</w:t>
      </w:r>
    </w:p>
    <w:p>
      <w:pPr>
        <w:spacing w:after="120"/>
        <w:ind w:firstLine="708"/>
        <w:jc w:val="both"/>
      </w:pPr>
      <w:r>
        <w:rPr>
          <w:rFonts w:ascii="Arial" w:cs="Arial" w:eastAsia="Arial" w:hAnsi="Arial"/>
          <w:b/>
          <w:bCs/>
          <w:sz w:val="24"/>
          <w:szCs w:val="24"/>
        </w:rPr>
        <w:t xml:space="preserve">снос </w:t>
      </w:r>
      <w:r>
        <w:rPr>
          <w:rFonts w:ascii="Arial" w:cs="Arial" w:eastAsia="Arial" w:hAnsi="Arial"/>
          <w:sz w:val="24"/>
          <w:szCs w:val="24"/>
        </w:rPr>
        <w:t xml:space="preserve">– это процесс разрушения или удаления зданий, сооружений, конструкций или их частей с целью освобождения территории для последующего использования или для проведения реконструкции;</w:t>
      </w:r>
    </w:p>
    <w:p>
      <w:pPr>
        <w:spacing w:after="120"/>
        <w:ind w:firstLine="708"/>
        <w:jc w:val="both"/>
      </w:pPr>
      <w:r>
        <w:rPr>
          <w:rFonts w:ascii="Arial" w:cs="Arial" w:eastAsia="Arial" w:hAnsi="Arial"/>
          <w:b/>
          <w:bCs/>
          <w:sz w:val="24"/>
          <w:szCs w:val="24"/>
        </w:rPr>
        <w:t xml:space="preserve">согласование проектной документации</w:t>
      </w:r>
      <w:r>
        <w:rPr>
          <w:rFonts w:ascii="Arial" w:cs="Arial" w:eastAsia="Arial" w:hAnsi="Arial"/>
          <w:sz w:val="24"/>
          <w:szCs w:val="24"/>
        </w:rPr>
        <w:t xml:space="preserve"> – оценка соответствия проектной документации требованиям нормативных правовых актов Кыргызской Республики и нормативно-техническим документам;</w:t>
      </w:r>
    </w:p>
    <w:p>
      <w:pPr>
        <w:spacing w:after="120"/>
        <w:ind w:firstLine="708"/>
        <w:jc w:val="both"/>
      </w:pPr>
      <w:r>
        <w:rPr>
          <w:rFonts w:ascii="Arial" w:cs="Arial" w:eastAsia="Arial" w:hAnsi="Arial"/>
          <w:b/>
          <w:bCs/>
          <w:sz w:val="24"/>
          <w:szCs w:val="24"/>
        </w:rPr>
        <w:t xml:space="preserve">сооружение</w:t>
      </w:r>
      <w:r>
        <w:rPr>
          <w:rFonts w:ascii="Arial" w:cs="Arial" w:eastAsia="Arial" w:hAnsi="Arial"/>
          <w:sz w:val="24"/>
          <w:szCs w:val="24"/>
        </w:rPr>
        <w:t xml:space="preserve"> – завершенный строительный объект линейного, плоского или объемного типа, включающий наземную, надземную или подземную части, в состав которого входят несущие, а в некоторых случаях ограждающие конструкции, например плотины, дороги, телебашни, стадионы, автопарки, вокзалы, инженерно-технические сооружения, такие как линии электропередачи, теплоэлектроцентрали, трубопроводы, кабельные и радиорелейные линии связи;</w:t>
      </w:r>
    </w:p>
    <w:p>
      <w:pPr>
        <w:spacing w:after="120"/>
        <w:ind w:firstLine="708"/>
        <w:jc w:val="both"/>
      </w:pPr>
      <w:r>
        <w:rPr>
          <w:rFonts w:ascii="Arial" w:cs="Arial" w:eastAsia="Arial" w:hAnsi="Arial"/>
          <w:b/>
          <w:bCs/>
          <w:sz w:val="24"/>
          <w:szCs w:val="24"/>
        </w:rPr>
        <w:t xml:space="preserve">строительная авария</w:t>
      </w:r>
      <w:r>
        <w:rPr>
          <w:rFonts w:ascii="Arial" w:cs="Arial" w:eastAsia="Arial" w:hAnsi="Arial"/>
          <w:sz w:val="24"/>
          <w:szCs w:val="24"/>
        </w:rPr>
        <w:t xml:space="preserve"> – внезапное неконтролируемое разрушение объекта строительства либо его части, происходящее в процессе его (ее) строительства или эксплуатации;</w:t>
      </w:r>
    </w:p>
    <w:p>
      <w:pPr>
        <w:spacing w:after="120"/>
        <w:ind w:firstLine="708"/>
        <w:jc w:val="both"/>
      </w:pPr>
      <w:r>
        <w:rPr>
          <w:rFonts w:ascii="Arial" w:cs="Arial" w:eastAsia="Arial" w:hAnsi="Arial"/>
          <w:b/>
          <w:bCs/>
          <w:sz w:val="24"/>
          <w:szCs w:val="24"/>
        </w:rPr>
        <w:t xml:space="preserve">строительная площадка</w:t>
      </w:r>
      <w:r>
        <w:rPr>
          <w:rFonts w:ascii="Arial" w:cs="Arial" w:eastAsia="Arial" w:hAnsi="Arial"/>
          <w:sz w:val="24"/>
          <w:szCs w:val="24"/>
        </w:rPr>
        <w:t xml:space="preserve"> – территория, выделяемая в установленном порядке для размещения возводимого объекта и размещения машин, материалов, конструкций, производственных и санитарно-бытовых помещений и коммуникаций, используемых в процессе возведения зданий и сооружений;</w:t>
      </w:r>
    </w:p>
    <w:p>
      <w:pPr>
        <w:spacing w:after="120"/>
        <w:ind w:firstLine="708"/>
        <w:jc w:val="both"/>
      </w:pPr>
      <w:r>
        <w:rPr>
          <w:rFonts w:ascii="Arial" w:cs="Arial" w:eastAsia="Arial" w:hAnsi="Arial"/>
          <w:b/>
          <w:bCs/>
          <w:sz w:val="24"/>
          <w:szCs w:val="24"/>
        </w:rPr>
        <w:t xml:space="preserve">строительно-монтажные работы</w:t>
      </w:r>
      <w:r>
        <w:rPr>
          <w:rFonts w:ascii="Arial" w:cs="Arial" w:eastAsia="Arial" w:hAnsi="Arial"/>
          <w:sz w:val="24"/>
          <w:szCs w:val="24"/>
        </w:rPr>
        <w:t xml:space="preserve"> – это комплекс работ, выполняемых при возведении зданий, сооружений, сетей инженерно-технического обеспечения, а также линейных объектов;</w:t>
      </w:r>
    </w:p>
    <w:p>
      <w:pPr>
        <w:spacing w:after="120"/>
        <w:ind w:firstLine="708"/>
        <w:jc w:val="both"/>
      </w:pPr>
      <w:r>
        <w:rPr>
          <w:rFonts w:ascii="Arial" w:cs="Arial" w:eastAsia="Arial" w:hAnsi="Arial"/>
          <w:b/>
          <w:bCs/>
          <w:sz w:val="24"/>
          <w:szCs w:val="24"/>
        </w:rPr>
        <w:t xml:space="preserve">строительный генеральный план</w:t>
      </w:r>
      <w:r>
        <w:rPr>
          <w:rFonts w:ascii="Arial" w:cs="Arial" w:eastAsia="Arial" w:hAnsi="Arial"/>
          <w:sz w:val="24"/>
          <w:szCs w:val="24"/>
        </w:rPr>
        <w:t xml:space="preserve"> – часть проекта организации строительства, регламентирующая организацию строительной площадки;</w:t>
      </w:r>
    </w:p>
    <w:p>
      <w:pPr>
        <w:spacing w:after="120"/>
        <w:ind w:firstLine="708"/>
        <w:jc w:val="both"/>
      </w:pPr>
      <w:r>
        <w:rPr>
          <w:rFonts w:ascii="Arial" w:cs="Arial" w:eastAsia="Arial" w:hAnsi="Arial"/>
          <w:b/>
          <w:bCs/>
          <w:sz w:val="24"/>
          <w:szCs w:val="24"/>
        </w:rPr>
        <w:t xml:space="preserve">технический надзор</w:t>
      </w:r>
      <w:r>
        <w:rPr>
          <w:rFonts w:ascii="Arial" w:cs="Arial" w:eastAsia="Arial" w:hAnsi="Arial"/>
          <w:sz w:val="24"/>
          <w:szCs w:val="24"/>
        </w:rPr>
        <w:t xml:space="preserve"> – непрерывный контроль качества строительно-монтажных работ, производимый независимым инженером-консультантом (консультационной фирмой), с целью обеспечения соблюдения технологии строительного производства, соответствии выполняемых работ и применяемых материалов, изделий и конструкций требованиям проекта строительства и действующих нормативно-технических документов;</w:t>
      </w:r>
    </w:p>
    <w:p>
      <w:pPr>
        <w:spacing w:after="120"/>
        <w:ind w:firstLine="708"/>
        <w:jc w:val="both"/>
      </w:pPr>
      <w:r>
        <w:rPr>
          <w:rFonts w:ascii="Arial" w:cs="Arial" w:eastAsia="Arial" w:hAnsi="Arial"/>
          <w:b/>
          <w:bCs/>
          <w:sz w:val="24"/>
          <w:szCs w:val="24"/>
        </w:rPr>
        <w:t xml:space="preserve">технический регламент</w:t>
      </w:r>
      <w:r>
        <w:rPr>
          <w:rFonts w:ascii="Arial" w:cs="Arial" w:eastAsia="Arial" w:hAnsi="Arial"/>
          <w:sz w:val="24"/>
          <w:szCs w:val="24"/>
        </w:rPr>
        <w:t xml:space="preserve"> – документ, принятый международным договором (соглашением), участником которого является Кыргызская Республика, вступившим в силу в установленном законодательством Кыргызской Республики порядке, закон или постановление Кабинета министров Кыргызской Республики, устанавливающие обязательные для применения и исполнения требования к продукции и/или к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w:t>
      </w:r>
    </w:p>
    <w:p>
      <w:pPr>
        <w:spacing w:after="120"/>
        <w:ind w:firstLine="708"/>
        <w:jc w:val="both"/>
      </w:pPr>
      <w:r>
        <w:rPr>
          <w:rFonts w:ascii="Arial" w:cs="Arial" w:eastAsia="Arial" w:hAnsi="Arial"/>
          <w:b/>
          <w:bCs/>
          <w:sz w:val="24"/>
          <w:szCs w:val="24"/>
        </w:rPr>
        <w:t xml:space="preserve">технологическое подключение</w:t>
      </w:r>
      <w:r>
        <w:rPr>
          <w:rFonts w:ascii="Arial" w:cs="Arial" w:eastAsia="Arial" w:hAnsi="Arial"/>
          <w:sz w:val="24"/>
          <w:szCs w:val="24"/>
        </w:rPr>
        <w:t xml:space="preserve"> – комплекс инженерно–технических и организационных мероприятий для обеспечения в точке (точках) подключения необходимой мощности соответствующего ресурса;</w:t>
      </w:r>
    </w:p>
    <w:p>
      <w:pPr>
        <w:spacing w:after="120"/>
        <w:ind w:firstLine="708"/>
        <w:jc w:val="both"/>
      </w:pPr>
      <w:r>
        <w:rPr>
          <w:rFonts w:ascii="Arial" w:cs="Arial" w:eastAsia="Arial" w:hAnsi="Arial"/>
          <w:b/>
          <w:bCs/>
          <w:sz w:val="24"/>
          <w:szCs w:val="24"/>
        </w:rPr>
        <w:t xml:space="preserve">типовой проект</w:t>
      </w:r>
      <w:r>
        <w:rPr>
          <w:rFonts w:ascii="Arial" w:cs="Arial" w:eastAsia="Arial" w:hAnsi="Arial"/>
          <w:sz w:val="24"/>
          <w:szCs w:val="24"/>
        </w:rPr>
        <w:t xml:space="preserve"> – утвержденная в установленном порядке уполномоченным органом проектная документация, предназначенная для многократного применения с привязкой к конкретным условиям строительства;</w:t>
      </w:r>
    </w:p>
    <w:p>
      <w:pPr>
        <w:spacing w:after="120"/>
        <w:ind w:firstLine="708"/>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это ближайшее, согласно схеме коммуникаций, к объекту строительства или земельному участку место соединения сетей инженерно-технического обеспечения с устройствами и сооружениями, необходимыми для присоединения строящегося (реконструируемого) объекта к сетям электроснабжения, теплоснабжения, газоснабжения, водоснабжения, водоотведения (канализации),</w:t>
      </w:r>
      <w:r>
        <w:rPr>
          <w:rFonts w:ascii="Arial" w:cs="Arial" w:eastAsia="Arial" w:hAnsi="Arial"/>
          <w:sz w:val="24"/>
          <w:szCs w:val="24"/>
        </w:rPr>
        <w:t xml:space="preserve">ирригации</w:t>
      </w:r>
      <w:r>
        <w:rPr>
          <w:rFonts w:ascii="Arial" w:cs="Arial" w:eastAsia="Arial" w:hAnsi="Arial"/>
          <w:sz w:val="24"/>
          <w:szCs w:val="24"/>
        </w:rPr>
        <w:t xml:space="preserve">а также телефонизации и других видов связи, не превышающее по удаленности 100 метров от объекта строительства;</w:t>
      </w:r>
    </w:p>
    <w:p>
      <w:pPr>
        <w:spacing w:after="120"/>
        <w:ind w:firstLine="708"/>
        <w:jc w:val="both"/>
      </w:pPr>
      <w:r>
        <w:rPr>
          <w:rFonts w:ascii="Arial" w:cs="Arial" w:eastAsia="Arial" w:hAnsi="Arial"/>
          <w:b/>
          <w:bCs/>
          <w:sz w:val="24"/>
          <w:szCs w:val="24"/>
        </w:rPr>
        <w:t xml:space="preserve">экспертиза проектной документации</w:t>
      </w:r>
      <w:r>
        <w:rPr>
          <w:rFonts w:ascii="Arial" w:cs="Arial" w:eastAsia="Arial" w:hAnsi="Arial"/>
          <w:sz w:val="24"/>
          <w:szCs w:val="24"/>
        </w:rPr>
        <w:t xml:space="preserve"> – оценка проектно-технических решений разделов проектной документации на соответствие или несоответствие требованиям нормативно-технических документов;</w:t>
      </w:r>
    </w:p>
    <w:p>
      <w:pPr>
        <w:spacing w:after="120"/>
        <w:ind w:firstLine="708"/>
        <w:jc w:val="both"/>
      </w:pPr>
      <w:r>
        <w:rPr>
          <w:rFonts w:ascii="Arial" w:cs="Arial" w:eastAsia="Arial" w:hAnsi="Arial"/>
          <w:b/>
          <w:bCs/>
          <w:sz w:val="24"/>
          <w:szCs w:val="24"/>
        </w:rPr>
        <w:t xml:space="preserve">электрозарядное устройство для автомобилей</w:t>
      </w:r>
      <w:r>
        <w:rPr>
          <w:rFonts w:ascii="Arial" w:cs="Arial" w:eastAsia="Arial" w:hAnsi="Arial"/>
          <w:sz w:val="24"/>
          <w:szCs w:val="24"/>
        </w:rPr>
        <w:t xml:space="preserve"> – объект облегченного типа, представляющий собой техническое средство, предназначенное для подзарядки аккумуляторных батарей электромобилей, устанавливаемое стационарно либо временно на общественных или частных территориях;</w:t>
      </w:r>
    </w:p>
    <w:p>
      <w:pPr>
        <w:spacing w:after="120"/>
        <w:ind w:firstLine="708"/>
        <w:jc w:val="both"/>
      </w:pPr>
      <w:r>
        <w:rPr>
          <w:rFonts w:ascii="Arial" w:cs="Arial" w:eastAsia="Arial" w:hAnsi="Arial"/>
          <w:b/>
          <w:bCs/>
          <w:sz w:val="24"/>
          <w:szCs w:val="24"/>
        </w:rPr>
        <w:t xml:space="preserve">элемент планировочной структуры</w:t>
      </w:r>
      <w:r>
        <w:rPr>
          <w:rFonts w:ascii="Arial" w:cs="Arial" w:eastAsia="Arial" w:hAnsi="Arial"/>
          <w:sz w:val="24"/>
          <w:szCs w:val="24"/>
        </w:rPr>
        <w:t xml:space="preserve"> – часть территории города или поселений, условно выделенная или ограниченная дорогами, улицами, проездами например квартал, микрорайон, улица;</w:t>
      </w:r>
    </w:p>
    <w:p>
      <w:pPr>
        <w:spacing w:after="120"/>
        <w:ind w:firstLine="708"/>
        <w:jc w:val="both"/>
      </w:pPr>
      <w:r>
        <w:rPr>
          <w:rFonts w:ascii="Arial" w:cs="Arial" w:eastAsia="Arial" w:hAnsi="Arial"/>
          <w:b/>
          <w:bCs/>
          <w:sz w:val="24"/>
          <w:szCs w:val="24"/>
        </w:rPr>
        <w:t xml:space="preserve">элементы благоустройства территории</w:t>
      </w:r>
      <w:r>
        <w:rPr>
          <w:rFonts w:ascii="Arial" w:cs="Arial" w:eastAsia="Arial" w:hAnsi="Arial"/>
          <w:sz w:val="24"/>
          <w:szCs w:val="24"/>
        </w:rPr>
        <w:t xml:space="preserve"> – декоративные, технические, планировочные и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pPr>
        <w:spacing w:after="120"/>
        <w:ind w:firstLine="708"/>
        <w:jc w:val="both"/>
      </w:pPr>
      <w:r>
        <w:rPr>
          <w:rFonts w:ascii="Arial" w:cs="Arial" w:eastAsia="Arial" w:hAnsi="Arial"/>
          <w:b/>
          <w:bCs/>
          <w:sz w:val="24"/>
          <w:szCs w:val="24"/>
        </w:rPr>
        <w:t xml:space="preserve">эскизный план</w:t>
      </w:r>
      <w:r>
        <w:rPr>
          <w:rFonts w:ascii="Arial" w:cs="Arial" w:eastAsia="Arial" w:hAnsi="Arial"/>
          <w:sz w:val="24"/>
          <w:szCs w:val="24"/>
        </w:rPr>
        <w:t xml:space="preserve"> – это предварительный планировочно-графический документ, предназначенный для обоснования размещения линейного объекта на местности, содержащий трассировочные решения, ориентировочное положение объекта и сведения о пересечениях с инженерными сетями и иными элементами, используемый для согласований и подготовки исходных данных к проектированию;</w:t>
      </w:r>
    </w:p>
    <w:p>
      <w:pPr>
        <w:spacing w:after="120"/>
        <w:ind w:firstLine="708"/>
        <w:jc w:val="both"/>
      </w:pPr>
      <w:r>
        <w:rPr>
          <w:rFonts w:ascii="Arial" w:cs="Arial" w:eastAsia="Arial" w:hAnsi="Arial"/>
          <w:b/>
          <w:bCs/>
          <w:sz w:val="24"/>
          <w:szCs w:val="24"/>
        </w:rPr>
        <w:t xml:space="preserve">эскизный проект</w:t>
      </w:r>
      <w:r>
        <w:rPr>
          <w:rFonts w:ascii="Arial" w:cs="Arial" w:eastAsia="Arial" w:hAnsi="Arial"/>
          <w:sz w:val="24"/>
          <w:szCs w:val="24"/>
        </w:rPr>
        <w:t xml:space="preserve"> – концептуальное архитектурно-градостроительное предложение, разработанное в соответствии с градостроительной документацией при ее наличии, включающее объемно-планировочные решения, графические изображения, схему генерального плана в масштабе 1:500 и пояснительную записку с технико-экономическими показателями и расчетами нагрузок на инженерные сети;</w:t>
      </w:r>
    </w:p>
    <w:p>
      <w:pPr>
        <w:spacing w:after="120"/>
        <w:ind w:firstLine="708"/>
        <w:jc w:val="both"/>
      </w:pPr>
      <w:r>
        <w:rPr>
          <w:rFonts w:ascii="Arial" w:cs="Arial" w:eastAsia="Arial" w:hAnsi="Arial"/>
          <w:b/>
          <w:bCs/>
          <w:sz w:val="24"/>
          <w:szCs w:val="24"/>
        </w:rPr>
        <w:t xml:space="preserve">этажность</w:t>
      </w:r>
      <w:r>
        <w:rPr>
          <w:rFonts w:ascii="Arial" w:cs="Arial" w:eastAsia="Arial" w:hAnsi="Arial"/>
          <w:sz w:val="24"/>
          <w:szCs w:val="24"/>
        </w:rPr>
        <w:t xml:space="preserve"> – это число этажей здания или сооружения, включая все надземные, технические и цокольные этажи, без учета мансарды, и используется для описания его размера, влияя на архитектурные, строительные и нормативные характеристики;</w:t>
      </w:r>
    </w:p>
    <w:p>
      <w:pPr>
        <w:spacing w:after="120"/>
        <w:ind w:firstLine="708"/>
        <w:jc w:val="both"/>
      </w:pPr>
      <w:r>
        <w:rPr>
          <w:rFonts w:ascii="Arial" w:cs="Arial" w:eastAsia="Arial" w:hAnsi="Arial"/>
          <w:b/>
          <w:bCs/>
          <w:sz w:val="24"/>
          <w:szCs w:val="24"/>
        </w:rPr>
        <w:t xml:space="preserve">юрточный городок</w:t>
      </w:r>
      <w:r>
        <w:rPr>
          <w:rFonts w:ascii="Arial" w:cs="Arial" w:eastAsia="Arial" w:hAnsi="Arial"/>
          <w:sz w:val="24"/>
          <w:szCs w:val="24"/>
        </w:rPr>
        <w:t xml:space="preserve"> – объект облегченного типа, представляющий собой комплекс временных или облегченных жилых модулей, выполненных на основе конструкции традиционной юрты и предназначенных для сезонного или временного проживания, преимущественно в целях туризма, проведения культурных мероприятий и организации этнографического отдыха.</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4ae3snjlvepcot1df4tmk">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Виды строительства и иных изменений объектов, требующие получения документов на проектирование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При осуществлении следующих видов строительства, а также при внесении изменений в объекты недвижимости заказчик обязан пройти общий процесс получения разрешительных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пристройки к существующим зданиям и сооружениям площадью свыше 500 квадратных метров, а также высотой более 3 этажей;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объекты промышленного назначения, независимо от площади и этажности;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объекты строительства и реконструкции линейных объектов, инженерных сетей и сооружений;</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объекты строительства площадью 1000 квадратных метров и более, а также высотой более 3 этажей;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объекты строительства, относящиеся к I, II и III категориям строительства, за исключением объектов, указанных в настоящем Положении;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реконструкция, перепрофилирование, переустройство и перепланировка существующих объектов с изменением объемно-планировочных и конструктивных решений.</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При осуществлении следующих видов строительства, а также при внесении изменений в объекты недвижимости, заказчик обязан пройти процедуру получения документов в упрощенном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объекты пристройки площадью до 500 квадратных метров включительно и высотой не более 3 этажей, примыкающие к существующим зданиям и сооружениям;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объекты сельскохозяйственного назначения из быстровозводимых (легких) конструкций площадью до 1000 квадратных метров, размещенных на земельных участках, предназначенных для ведения фермерского, рыбного или лесного хозяйства;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объекты строительства индивидуального жилого дома и хозяйственного назначения общей площадью от 200 до 500 квадратных метров включительно и высотой не более трех этажей, расположенные на земельных участках, предназначенных для ведения фермерского, рыбного, лесного хозяйства, а также в рекреационных зонах за пределами населенных пунктов;</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объекты строительства индивидуального жилого дома общей площадью от 200 до 500 квадратных метров включительно и высотой не более 3 этажей;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объекты строительства площадью до 1000 квадратных метров включительно и высотой не более 3 этажей;</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организация автостоянок (автопарковок), включая размещение под открытым навесом;</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организация заездов, выездов (проездов) на прилегающие территории, а также устройство тротуаров и велосипедных дорожек;</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перепрофилирование и перепланировка существующих объектов без изменения объемно-планировочных и конструктивных решений;</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плоскостные спортивные и культурные сооружения с соответствующей инфраструктурой, не предусматривающие устройство трибун для зрителей;</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рекламные конструкции из легких конструкций высотой от 3 до 8 метров включительно;</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сооружения связи высотой до 25 метров включительно, технические помещения и подходные пути для линии связи в качестве обязательного инфраструктурного элемента на стадии проектирования зданий и сооружений общественного, жилого и производственного назначения;</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иные некапитальные строения и сооружения.</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8g0ozqhakgqpxljfxsnkm">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При осуществлении следующих видов строительства, а также при внесении изменений в объекты недвижимости, заказчик обязан пройти процедуру получения документов в особом (ускоренном)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строительство индивидуального жилого дома общей площадью не более 200 квадратных метров и высотой не выше двух этажей;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строительство индивидуального жилого дома общей площадью не более 200 квадратных метров и высотой не выше двух этажей, расположенного на земельных участках, предназначенных для ведения фермерского, рыбного, лесного хозяйства, а также в рекреационных зонах за пределами населенных пунктов;</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установка и размещение некапитальных сооружений связи и рекламных конструкций из облегченных материалов высотой до 3 метров включительно;</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установка и размещение объектов облегченного типа;</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установка и размещение объектов туризма и отдыха из легких конструкций, включая афреймы, барнхаусы, глэмпинги, а также объектов облегченного типа – юрточные городки;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установка и размещение сооружений, относящихся к объектам малых архитектурных форм;</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установка и размещение электрозарядных устройств для автомобилей, водоматов, вендинговых аппаратов, платежных терминалов и банкоматов.</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Для следующих видов строительства и изменений объектов недвижимости не требуется получение документов на проектирование, согласование и проведение государственной экспертизы: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восстановление строения после пожара ранее существующего объекта без объемно–планировочных изменений;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перепрофилирование помещений в рамках разрешенных видов использования без изменения объемно-планировочных решений, несущих конструкций, инженерно-технического обеспечения и без увеличения существующих нагрузок, за исключением парковочных мест;</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пристройка летних, жилых и нежилых помещений к существующим индивидуальным жилым домам, не затрагивающая охранные зоны недвижимых объектов историко-культурного наследия, охранные зоны объектов и сетей инженерно-технического обеспечения;</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ремонтные и отделочные работы всех видов, в том числе капитальный ремонт.</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В случае, если заказчиком осуществляется проектирование комплекса объектов строительства, указанных в пунктах 6 и 7 настоящего Положения (например, коттеджный городок), на одном земельном участке, к каждому из таких объектов применяются требования, установленные в пунктах 6 и 7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Органы, уполномоченные на выдачу документов для проектирования, строительства и осуществления оценки соответствия вводимых в эксплуатацию завершенных строительством объектов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Разработка градостроительного заключения и формирование инженерно-технических условий, а также согласование проектной документации осуществляются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Проведение комплексной экспертизы обеспечивает подведомственное подразделение уполномоченного органа, осуществляющего деятельность в области экспертизы проектной и проектно-сметной документации (далее - экспертное подразделение уполномоченного органа), при этом:</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экспертизу проектной документации на соответствие строительным нормам и правилам осуществляет экспертное подразделение уполномоченного органа;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пожарно-техническую экспертизу проектной документации осуществляет государственный орган в сфере пожарной безопасности;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экологическую экспертизу проектной документации осуществляет уполномоченный орган по охране окружающей среды;</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экспертизу промышленной безопасности проектной документации осуществляет уполномоченный орган, занимающийся разработкой государственной политики и нормативного правового регулирования в области промышленной безопасности.</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Оценка соответствия вводимого в эксплуатацию завершенного строительством объекта осуществляется уполномоченным государственным органом по надзору и контролю в сфере архитектурно-строительной деятельности и его территориальными управлениями.</w:t>
      </w:r>
    </w:p>
    <w:p>
      <w:pPr>
        <w:spacing w:after="120"/>
        <w:ind w:firstLine="708"/>
        <w:jc w:val="both"/>
      </w:pPr>
      <w:r>
        <w:rPr>
          <w:rFonts w:ascii="Arial" w:cs="Arial" w:eastAsia="Arial" w:hAnsi="Arial"/>
          <w:sz w:val="24"/>
          <w:szCs w:val="24"/>
        </w:rPr>
        <w:t xml:space="preserve">13. </w:t>
      </w:r>
      <w:r>
        <w:rPr>
          <w:rFonts w:ascii="Arial" w:cs="Arial" w:eastAsia="Arial" w:hAnsi="Arial"/>
          <w:sz w:val="24"/>
          <w:szCs w:val="24"/>
        </w:rPr>
        <w:t xml:space="preserve">Ввод объекта строительства в эксплуатацию осуществляется заказчиком на основании акта оценки соответствия вводимого в эксплуатацию завершенного строительством объекта или подтверждением о завершении строительно-монтажных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Основные этапы, сроки выдачи документов на проектирование и строительство</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 </w:t>
      </w:r>
      <w:r>
        <w:rPr>
          <w:rFonts w:ascii="Arial" w:cs="Arial" w:eastAsia="Arial" w:hAnsi="Arial"/>
          <w:sz w:val="24"/>
          <w:szCs w:val="24"/>
        </w:rPr>
        <w:t xml:space="preserve">Документы на проектирование и строительство выдается государственным органом градостроительства и архитектуры на основании правоустанавливающих и правоудостоверяющих документов на земельные участки и государственным органом экспертизы уполномоченного органа на основании согласованной проектной документации по принципу «Единого окна».</w:t>
      </w:r>
    </w:p>
    <w:p>
      <w:pPr>
        <w:spacing w:after="120"/>
        <w:ind w:firstLine="708"/>
        <w:jc w:val="both"/>
      </w:pPr>
      <w:r>
        <w:rPr>
          <w:rFonts w:ascii="Arial" w:cs="Arial" w:eastAsia="Arial" w:hAnsi="Arial"/>
          <w:sz w:val="24"/>
          <w:szCs w:val="24"/>
        </w:rPr>
        <w:t xml:space="preserve">15. </w:t>
      </w:r>
      <w:r>
        <w:rPr>
          <w:rFonts w:ascii="Arial" w:cs="Arial" w:eastAsia="Arial" w:hAnsi="Arial"/>
          <w:sz w:val="24"/>
          <w:szCs w:val="24"/>
        </w:rPr>
        <w:t xml:space="preserve">Проектирование, строительство и ввод в эксплуатацию объектов, указанных в пункте 5 настоящего Положения, осуществляются в следующем последовательном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рассмотрение эскизного проекта или эскизного плана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 необходимости – рассмотрение эскизных материалов на Архитектурно-техническом совете и (или) Архитектурно-градостроительном совете;</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сбор государственным органом градостроительства и архитектуры заключений (разрешений) уполномоченных государственных и муниципальных органов, а также технических условий от соответствующих инженерно-технических служб;</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разработка градостроительного заключения государственным органом градостроительства и архитектуры при предоставлении технических условий инженерно-техническими службами;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разработка проектной документации заказчиком;</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согласование государственным органом градостроительства и архитектуры разделов проектной документации «Генеральный план» и «Архитектурные решения»;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проведение экспертизы проектной документации в части, достаточной для установления соответствия требованиям надежности и безопасности (включая конструктивные решения и внутренние инженерные сети);</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внесение объекта в реестр строящихся объектов и начало строительно-монтажных работ;</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формирование государственным органом градостроительства и архитектуры инженерно-технических условий;</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разработка заказчиком раздела проектной документации «Наружные сети»;</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согласование государственным органом градостроительства и архитектуры раздела «Наружные сети» проектной документации;</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проведение государственной экспертизы раздела проектной документации «Наружные сети»;</w:t>
      </w:r>
    </w:p>
    <w:p>
      <w:pPr>
        <w:spacing w:after="120"/>
        <w:ind w:firstLine="708"/>
        <w:jc w:val="both"/>
      </w:pPr>
      <w:r>
        <w:rPr>
          <w:rFonts w:ascii="Arial" w:cs="Arial" w:eastAsia="Arial" w:hAnsi="Arial"/>
          <w:sz w:val="24"/>
          <w:szCs w:val="24"/>
        </w:rPr>
        <w:t xml:space="preserve">13) </w:t>
      </w:r>
      <w:r>
        <w:rPr>
          <w:rFonts w:ascii="Arial" w:cs="Arial" w:eastAsia="Arial" w:hAnsi="Arial"/>
          <w:sz w:val="24"/>
          <w:szCs w:val="24"/>
        </w:rPr>
        <w:t xml:space="preserve">проведение оценки соответствия завершенного строительством объекта и выдача акта соответствия;</w:t>
      </w:r>
    </w:p>
    <w:p>
      <w:pPr>
        <w:spacing w:after="120"/>
        <w:ind w:firstLine="708"/>
        <w:jc w:val="both"/>
      </w:pPr>
      <w:r>
        <w:rPr>
          <w:rFonts w:ascii="Arial" w:cs="Arial" w:eastAsia="Arial" w:hAnsi="Arial"/>
          <w:sz w:val="24"/>
          <w:szCs w:val="24"/>
        </w:rPr>
        <w:t xml:space="preserve">14) </w:t>
      </w:r>
      <w:r>
        <w:rPr>
          <w:rFonts w:ascii="Arial" w:cs="Arial" w:eastAsia="Arial" w:hAnsi="Arial"/>
          <w:sz w:val="24"/>
          <w:szCs w:val="24"/>
        </w:rPr>
        <w:t xml:space="preserve">ввод объекта в эксплуатацию, осуществляемый заказчиком.</w:t>
      </w:r>
    </w:p>
    <w:p>
      <w:pPr>
        <w:spacing w:after="120"/>
        <w:ind w:firstLine="708"/>
        <w:jc w:val="both"/>
      </w:pPr>
      <w:r>
        <w:rPr>
          <w:rFonts w:ascii="Arial" w:cs="Arial" w:eastAsia="Arial" w:hAnsi="Arial"/>
          <w:sz w:val="24"/>
          <w:szCs w:val="24"/>
        </w:rPr>
        <w:t xml:space="preserve">16. </w:t>
      </w:r>
      <w:r>
        <w:rPr>
          <w:rFonts w:ascii="Arial" w:cs="Arial" w:eastAsia="Arial" w:hAnsi="Arial"/>
          <w:sz w:val="24"/>
          <w:szCs w:val="24"/>
        </w:rPr>
        <w:t xml:space="preserve">Проектирование, строительство и ввод в эксплуатацию объектов, указанных в пункте 6 настоящего Положения, осуществляются в следующем последовательном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рассмотрение эскизного проекта или эскизного плана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 необходимости – рассмотрение эскизных материалов на Архитектурно-техническом совете и (или) Архитектурно-градостроительном совете;</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сбор государственным органом градостроительства и архитектуры заключений (разрешений) от уполномоченных государственных и муниципальных органов, а также технических условий от соответствующих инженерно-технических служб;</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разработка градостроительного заключения государственным органом градостроительства и архитектуры при предоставлении технических условий инженерно-техническими службами;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разработка проектной документации заказчиком;</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согласование государственным органом градостроительства и архитектуры разделов проектной документации «Генеральный план» и «Архитектурные решения»;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выполнение строительно-монтажных работ заказчиком;</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формирование государственным органом градостроительства и архитектуры инженерно-технических условий;</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разработка заказчиком раздела проектной документации «Наружные сети»;</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согласование государственным органом градостроительства и архитектуры раздела «Наружные сети» проектной документации;</w:t>
      </w:r>
    </w:p>
    <w:p>
      <w:pPr>
        <w:spacing w:after="120"/>
        <w:ind w:firstLine="708"/>
        <w:jc w:val="both"/>
      </w:pPr>
      <w:r>
        <w:rPr>
          <w:rFonts w:ascii="Arial" w:cs="Arial" w:eastAsia="Arial" w:hAnsi="Arial"/>
          <w:sz w:val="24"/>
          <w:szCs w:val="24"/>
        </w:rPr>
        <w:t xml:space="preserve">11) </w:t>
      </w:r>
      <w:r>
        <w:rPr>
          <w:rFonts w:ascii="Arial" w:cs="Arial" w:eastAsia="Arial" w:hAnsi="Arial"/>
          <w:sz w:val="24"/>
          <w:szCs w:val="24"/>
        </w:rPr>
        <w:t xml:space="preserve">проведение в добровольном порядке оценки соответствия завершенного строительством объекта и выдача подтверждения о завершении строительно-монтажных работ;</w:t>
      </w:r>
    </w:p>
    <w:p>
      <w:pPr>
        <w:spacing w:after="120"/>
        <w:ind w:firstLine="708"/>
        <w:jc w:val="both"/>
      </w:pPr>
      <w:r>
        <w:rPr>
          <w:rFonts w:ascii="Arial" w:cs="Arial" w:eastAsia="Arial" w:hAnsi="Arial"/>
          <w:sz w:val="24"/>
          <w:szCs w:val="24"/>
        </w:rPr>
        <w:t xml:space="preserve">12) </w:t>
      </w:r>
      <w:r>
        <w:rPr>
          <w:rFonts w:ascii="Arial" w:cs="Arial" w:eastAsia="Arial" w:hAnsi="Arial"/>
          <w:sz w:val="24"/>
          <w:szCs w:val="24"/>
        </w:rPr>
        <w:t xml:space="preserve">ввод объекта в эксплуатацию, осуществляемый заказчиком.</w:t>
      </w:r>
    </w:p>
    <w:p>
      <w:pPr>
        <w:spacing w:after="120"/>
        <w:ind w:firstLine="708"/>
        <w:jc w:val="both"/>
      </w:pPr>
      <w:r>
        <w:rPr>
          <w:rFonts w:ascii="Arial" w:cs="Arial" w:eastAsia="Arial" w:hAnsi="Arial"/>
          <w:sz w:val="24"/>
          <w:szCs w:val="24"/>
        </w:rPr>
        <w:t xml:space="preserve">17. </w:t>
      </w:r>
      <w:r>
        <w:rPr>
          <w:rFonts w:ascii="Arial" w:cs="Arial" w:eastAsia="Arial" w:hAnsi="Arial"/>
          <w:sz w:val="24"/>
          <w:szCs w:val="24"/>
        </w:rPr>
        <w:t xml:space="preserve">Проектирование, строительство и ввод в эксплуатацию объектов, указанных в пункте 7 настоящего Положения, осуществляются в следующем последовательном порядке:</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рассмотрение эскизного проекта или эскизного плана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при необходимости – рассмотрение эскизных материалов на Архитектурно-техническом совете и (или) Архитектурно-градостроительном совете;</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сбор государственным органом градостроительства и архитектуры заключений (разрешений) от уполномоченных государственных и муниципальных органов, а также технических условий от соответствующих инженерно-технических служб;</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выдача государственным органом градостроительства и архитектуры градостроительного заключения и инженерно-технических условий;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выполнение строительно-монтажных работ заказчиком;</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проведение в добровольном порядке оценки соответствия завершенного строительством объекта и выдача подтверждения о завершении строительно-монтажных работ;</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ввод объекта в эксплуатацию, осуществляемый заказчиком.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В случае размещения водоматов, устанавливаемых в непосредственной близости от существующих объектов, уже подключенных к инженерным сетям, выполнение топографической съемки для подготовки графического раздела градостроительного заключения не требуется, при соблюдении следующих условий:</w:t>
      </w:r>
    </w:p>
    <w:p>
      <w:pPr>
        <w:spacing w:after="120"/>
        <w:ind w:firstLine="709"/>
        <w:jc w:val="both"/>
      </w:pPr>
      <w:r>
        <w:rPr>
          <w:rFonts w:ascii="Arial" w:cs="Arial" w:eastAsia="Arial" w:hAnsi="Arial"/>
          <w:sz w:val="24"/>
          <w:szCs w:val="24"/>
        </w:rPr>
        <w:t xml:space="preserve">- водомат размещается на территории, находящейся в пределах границ земельного участка, на котором расположен подключенный объект;</w:t>
      </w:r>
    </w:p>
    <w:p>
      <w:pPr>
        <w:spacing w:after="120"/>
        <w:ind w:firstLine="709"/>
        <w:jc w:val="both"/>
      </w:pPr>
      <w:r>
        <w:rPr>
          <w:rFonts w:ascii="Arial" w:cs="Arial" w:eastAsia="Arial" w:hAnsi="Arial"/>
          <w:sz w:val="24"/>
          <w:szCs w:val="24"/>
        </w:rPr>
        <w:t xml:space="preserve">- подключение водомата осуществляется без нового прокладывания инженерных сетей на земельном участке (с использованием существующих точек подключения);</w:t>
      </w:r>
    </w:p>
    <w:p>
      <w:pPr>
        <w:spacing w:after="120"/>
        <w:ind w:firstLine="709"/>
        <w:jc w:val="both"/>
      </w:pPr>
      <w:r>
        <w:rPr>
          <w:rFonts w:ascii="Arial" w:cs="Arial" w:eastAsia="Arial" w:hAnsi="Arial"/>
          <w:sz w:val="24"/>
          <w:szCs w:val="24"/>
        </w:rPr>
        <w:t xml:space="preserve">- размещение водомата не требует изменения линии застройки, влияния на охранные или санитарные зоны, и не нарушает планировочную структуру территории;</w:t>
      </w:r>
    </w:p>
    <w:p>
      <w:pPr>
        <w:spacing w:after="120"/>
        <w:ind w:firstLine="709"/>
        <w:jc w:val="both"/>
      </w:pPr>
      <w:r>
        <w:rPr>
          <w:rFonts w:ascii="Arial" w:cs="Arial" w:eastAsia="Arial" w:hAnsi="Arial"/>
          <w:sz w:val="24"/>
          <w:szCs w:val="24"/>
        </w:rPr>
        <w:t xml:space="preserve">- обеспечена безопасность проездов и пешеходных путей, а также сохранность существующей инфраструктуры.</w:t>
      </w:r>
    </w:p>
    <w:p>
      <w:pPr>
        <w:spacing w:after="120"/>
        <w:ind w:firstLine="709"/>
        <w:jc w:val="both"/>
      </w:pPr>
      <w:r>
        <w:rPr>
          <w:rFonts w:ascii="Arial" w:cs="Arial" w:eastAsia="Arial" w:hAnsi="Arial"/>
          <w:sz w:val="24"/>
          <w:szCs w:val="24"/>
        </w:rPr>
        <w:t xml:space="preserve">В указанных случаях допускается подготовка графического материала на основе актуального градостроительного плана земельного участка или поэтажного плана объекта с привязкой местоположения водомата и указанием точки подключения.</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2dex8lvrd-mpua5ln01ma">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18. </w:t>
      </w:r>
      <w:r>
        <w:rPr>
          <w:rFonts w:ascii="Arial" w:cs="Arial" w:eastAsia="Arial" w:hAnsi="Arial"/>
          <w:sz w:val="24"/>
          <w:szCs w:val="24"/>
        </w:rPr>
        <w:t xml:space="preserve">Сроки рассмотрения и выдачи документов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разработка и выдача градостроительного заключения, а также формирование и выдача инженерно-технических условий – до 20 рабочих дней;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согласование проектной документации – до 10 рабочих дней.</w:t>
      </w:r>
    </w:p>
    <w:p>
      <w:pPr>
        <w:spacing w:after="120"/>
        <w:ind w:firstLine="708"/>
        <w:jc w:val="both"/>
      </w:pPr>
      <w:r>
        <w:rPr>
          <w:rFonts w:ascii="Arial" w:cs="Arial" w:eastAsia="Arial" w:hAnsi="Arial"/>
          <w:sz w:val="24"/>
          <w:szCs w:val="24"/>
        </w:rPr>
        <w:t xml:space="preserve">19. </w:t>
      </w:r>
      <w:r>
        <w:rPr>
          <w:rFonts w:ascii="Arial" w:cs="Arial" w:eastAsia="Arial" w:hAnsi="Arial"/>
          <w:sz w:val="24"/>
          <w:szCs w:val="24"/>
        </w:rPr>
        <w:t xml:space="preserve">Сроки проведения государственной экспертизы экспертным подразделением уполномоченного органа: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от 1000 до 5000 квадратных метров – до 15 рабочих дней;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от 5000 до 10000 квадратных метров – до 20 рабочих дней;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свыше 10000 квадратных метров – до 30 рабочих дней.</w:t>
      </w:r>
    </w:p>
    <w:p>
      <w:pPr>
        <w:spacing w:after="120"/>
        <w:ind w:firstLine="708"/>
        <w:jc w:val="both"/>
      </w:pPr>
      <w:r>
        <w:rPr>
          <w:rFonts w:ascii="Arial" w:cs="Arial" w:eastAsia="Arial" w:hAnsi="Arial"/>
          <w:sz w:val="24"/>
          <w:szCs w:val="24"/>
        </w:rPr>
        <w:t xml:space="preserve">20. </w:t>
      </w:r>
      <w:r>
        <w:rPr>
          <w:rFonts w:ascii="Arial" w:cs="Arial" w:eastAsia="Arial" w:hAnsi="Arial"/>
          <w:sz w:val="24"/>
          <w:szCs w:val="24"/>
        </w:rPr>
        <w:t xml:space="preserve">Сроки проведения повторной государственной экспертизы экспертным подразделением уполномоченного органа: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от 1000 до 5000 квадратных метров – до 5 рабочих дней;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от 5000 до 10000 квадратных метров – до 10 рабочих дней;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свыше 10000 квадратных метров – до 15 рабочих дней.</w:t>
      </w:r>
    </w:p>
    <w:p>
      <w:pPr>
        <w:spacing w:after="120"/>
        <w:ind w:firstLine="708"/>
        <w:jc w:val="both"/>
      </w:pPr>
      <w:r>
        <w:rPr>
          <w:rFonts w:ascii="Arial" w:cs="Arial" w:eastAsia="Arial" w:hAnsi="Arial"/>
          <w:sz w:val="24"/>
          <w:szCs w:val="24"/>
        </w:rPr>
        <w:t xml:space="preserve">21. </w:t>
      </w:r>
      <w:r>
        <w:rPr>
          <w:rFonts w:ascii="Arial" w:cs="Arial" w:eastAsia="Arial" w:hAnsi="Arial"/>
          <w:sz w:val="24"/>
          <w:szCs w:val="24"/>
        </w:rPr>
        <w:t xml:space="preserve">Сроки проведения пожарно-технической экспертизы проектной документации устанавливаются нормативными правовыми актами Кыргызской Республики в сфере пожарной безопасности.</w:t>
      </w:r>
    </w:p>
    <w:p>
      <w:pPr>
        <w:spacing w:after="120"/>
        <w:ind w:firstLine="708"/>
        <w:jc w:val="both"/>
      </w:pPr>
      <w:r>
        <w:rPr>
          <w:rFonts w:ascii="Arial" w:cs="Arial" w:eastAsia="Arial" w:hAnsi="Arial"/>
          <w:sz w:val="24"/>
          <w:szCs w:val="24"/>
        </w:rPr>
        <w:t xml:space="preserve">22. </w:t>
      </w:r>
      <w:r>
        <w:rPr>
          <w:rFonts w:ascii="Arial" w:cs="Arial" w:eastAsia="Arial" w:hAnsi="Arial"/>
          <w:sz w:val="24"/>
          <w:szCs w:val="24"/>
        </w:rPr>
        <w:t xml:space="preserve">Сроки проведения экологической экспертизы устанавливаются нормативными правовыми актами Кыргызской Республики в сфере экологической экспертизы.</w:t>
      </w:r>
    </w:p>
    <w:p>
      <w:pPr>
        <w:spacing w:after="120"/>
        <w:ind w:firstLine="708"/>
        <w:jc w:val="both"/>
      </w:pPr>
      <w:r>
        <w:rPr>
          <w:rFonts w:ascii="Arial" w:cs="Arial" w:eastAsia="Arial" w:hAnsi="Arial"/>
          <w:sz w:val="24"/>
          <w:szCs w:val="24"/>
        </w:rPr>
        <w:t xml:space="preserve">23. </w:t>
      </w:r>
      <w:r>
        <w:rPr>
          <w:rFonts w:ascii="Arial" w:cs="Arial" w:eastAsia="Arial" w:hAnsi="Arial"/>
          <w:sz w:val="24"/>
          <w:szCs w:val="24"/>
        </w:rPr>
        <w:t xml:space="preserve">Сроки проведения экспертизы промышленной безопасности устанавливаются нормативными правовыми актами Кыргызской Республики в сфере проведения экспертизы промышленной безопасности.</w:t>
      </w:r>
    </w:p>
    <w:p>
      <w:pPr>
        <w:spacing w:after="120"/>
        <w:ind w:firstLine="708"/>
        <w:jc w:val="both"/>
      </w:pPr>
      <w:r>
        <w:rPr>
          <w:rFonts w:ascii="Arial" w:cs="Arial" w:eastAsia="Arial" w:hAnsi="Arial"/>
          <w:sz w:val="24"/>
          <w:szCs w:val="24"/>
        </w:rPr>
        <w:t xml:space="preserve">24. </w:t>
      </w:r>
      <w:r>
        <w:rPr>
          <w:rFonts w:ascii="Arial" w:cs="Arial" w:eastAsia="Arial" w:hAnsi="Arial"/>
          <w:sz w:val="24"/>
          <w:szCs w:val="24"/>
        </w:rPr>
        <w:t xml:space="preserve">Процедура выдачи разрешительной документации, согласования проектной документации, проведения ее государственной экспертизы, внесения объекта в реестр строящихся объектов, а также взаимодействие государственного органа градостроительства и архитектуры с инженерно-техническими службами, государственными и муниципальными органами могут осуществляться в электронном формате посредством системы электронного документооборота «Infodocs», системы межведомственного электронного взаимодействия «Түндүк» и/или иных программных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Порядок рассмотрения заявления о строительных намерениях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25. </w:t>
      </w:r>
      <w:r>
        <w:rPr>
          <w:rFonts w:ascii="Arial" w:cs="Arial" w:eastAsia="Arial" w:hAnsi="Arial"/>
          <w:sz w:val="24"/>
          <w:szCs w:val="24"/>
        </w:rPr>
        <w:t xml:space="preserve">При плановой реконструкции кварталов, микрорайонов, освоении новых территорий, а также в случае их отсутствия разрабатывается проект застройки в соответствии с нормативно-техническими документами.</w:t>
      </w:r>
    </w:p>
    <w:p>
      <w:pPr>
        <w:spacing w:after="120"/>
        <w:ind w:firstLine="708"/>
        <w:jc w:val="both"/>
      </w:pPr>
      <w:r>
        <w:rPr>
          <w:rFonts w:ascii="Arial" w:cs="Arial" w:eastAsia="Arial" w:hAnsi="Arial"/>
          <w:sz w:val="24"/>
          <w:szCs w:val="24"/>
        </w:rPr>
        <w:t xml:space="preserve">26. </w:t>
      </w:r>
      <w:r>
        <w:rPr>
          <w:rFonts w:ascii="Arial" w:cs="Arial" w:eastAsia="Arial" w:hAnsi="Arial"/>
          <w:sz w:val="24"/>
          <w:szCs w:val="24"/>
        </w:rPr>
        <w:t xml:space="preserve">Заказчик, не имеющий собственной проектной организации, заключает договор с лицензированной проектной организацией на выполнение функций генерального проектировщика, авторского надзора и полного сопровождения, включая подачу заявления в государственный орган градостроительства и архитектуры для получения градостроительного заключения и инженерно-технических условий, согласование проектной документации и прохождение комплексной государственной экспертизы.</w:t>
      </w:r>
    </w:p>
    <w:p>
      <w:pPr>
        <w:spacing w:after="120"/>
        <w:ind w:firstLine="708"/>
        <w:jc w:val="both"/>
      </w:pPr>
      <w:r>
        <w:rPr>
          <w:rFonts w:ascii="Arial" w:cs="Arial" w:eastAsia="Arial" w:hAnsi="Arial"/>
          <w:sz w:val="24"/>
          <w:szCs w:val="24"/>
        </w:rPr>
        <w:t xml:space="preserve">27. </w:t>
      </w:r>
      <w:r>
        <w:rPr>
          <w:rFonts w:ascii="Arial" w:cs="Arial" w:eastAsia="Arial" w:hAnsi="Arial"/>
          <w:sz w:val="24"/>
          <w:szCs w:val="24"/>
        </w:rPr>
        <w:t xml:space="preserve">Для реализации строительных намерений проектная организация совместно с заказчиком разрабатывает эскизный проект или эскизный план.</w:t>
      </w:r>
    </w:p>
    <w:p>
      <w:pPr>
        <w:spacing w:after="120"/>
        <w:ind w:firstLine="708"/>
        <w:jc w:val="both"/>
      </w:pPr>
      <w:r>
        <w:rPr>
          <w:rFonts w:ascii="Arial" w:cs="Arial" w:eastAsia="Arial" w:hAnsi="Arial"/>
          <w:sz w:val="24"/>
          <w:szCs w:val="24"/>
        </w:rPr>
        <w:t xml:space="preserve">28. </w:t>
      </w:r>
      <w:r>
        <w:rPr>
          <w:rFonts w:ascii="Arial" w:cs="Arial" w:eastAsia="Arial" w:hAnsi="Arial"/>
          <w:sz w:val="24"/>
          <w:szCs w:val="24"/>
        </w:rPr>
        <w:t xml:space="preserve">При разработке эскизного проекта или эскизного плана проектная организация или заказчик вправе запросить у государственного органа градостроительства и архитектуры информацию о земельном участке на соответствие строительных намерений градостроительным документам.</w:t>
      </w:r>
    </w:p>
    <w:p>
      <w:pPr>
        <w:spacing w:after="120"/>
        <w:ind w:firstLine="708"/>
        <w:jc w:val="both"/>
      </w:pPr>
      <w:r>
        <w:rPr>
          <w:rFonts w:ascii="Arial" w:cs="Arial" w:eastAsia="Arial" w:hAnsi="Arial"/>
          <w:sz w:val="24"/>
          <w:szCs w:val="24"/>
        </w:rPr>
        <w:t xml:space="preserve">29. </w:t>
      </w:r>
      <w:r>
        <w:rPr>
          <w:rFonts w:ascii="Arial" w:cs="Arial" w:eastAsia="Arial" w:hAnsi="Arial"/>
          <w:sz w:val="24"/>
          <w:szCs w:val="24"/>
        </w:rPr>
        <w:t xml:space="preserve">Государственный орган градостроительства и архитектуры в течение 3 рабочих дней обязан бесплатно предоставить информацию по запросу проектной организации или заказчика, включающую целевое (функциональное) назначение земельного участка согласно градостроительной документации (генеральный план, план детальной планировки, проект застройки), разрешенное использование земельных участков и иных объектов недвижимости согласно Правил землепользования и застройки, а также данные о наличии инженерных сетей. По запросу проектной организации или заказчика на платной основе предоставляются копии с градостроительной документации (генеральный план, план детальной планировки, проект застройки).</w:t>
      </w:r>
    </w:p>
    <w:p>
      <w:pPr>
        <w:spacing w:after="120"/>
        <w:ind w:firstLine="708"/>
        <w:jc w:val="both"/>
      </w:pPr>
      <w:r>
        <w:rPr>
          <w:rFonts w:ascii="Arial" w:cs="Arial" w:eastAsia="Arial" w:hAnsi="Arial"/>
          <w:sz w:val="24"/>
          <w:szCs w:val="24"/>
        </w:rPr>
        <w:t xml:space="preserve">30. </w:t>
      </w:r>
      <w:r>
        <w:rPr>
          <w:rFonts w:ascii="Arial" w:cs="Arial" w:eastAsia="Arial" w:hAnsi="Arial"/>
          <w:sz w:val="24"/>
          <w:szCs w:val="24"/>
        </w:rPr>
        <w:t xml:space="preserve">После разработки эскизного проекта или эскизного плана заказчик обращается в государственный орган градостроительства и архитектуры с заявлением, к которому прилагаются следующие документы: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при наличии – также копия технического паспорта на объект недвижимого имущества, расположенный на данном земельном участке;</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если заказчиком выступает физическое лицо, копия паспорта заказчика (подлинник предоставляется для сверки), а также, в случае представления третьим лицом,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если заказчиком выступает юридическое лицо, копии учредительных документов юридического лица, а также копия доверенности и копия паспорта доверенного лица (подлинник предоставляется для сверки);</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эскизный проект или эскизный план;</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копии с градостроительной документации при необходимости;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заключение по результатам обследования объекта на предмет возможности реконструкции при необходимости.</w:t>
      </w:r>
    </w:p>
    <w:p>
      <w:pPr>
        <w:spacing w:after="120"/>
        <w:ind w:firstLine="708"/>
        <w:jc w:val="both"/>
      </w:pPr>
      <w:r>
        <w:rPr>
          <w:rFonts w:ascii="Arial" w:cs="Arial" w:eastAsia="Arial" w:hAnsi="Arial"/>
          <w:sz w:val="24"/>
          <w:szCs w:val="24"/>
        </w:rPr>
        <w:t xml:space="preserve">31. </w:t>
      </w:r>
      <w:r>
        <w:rPr>
          <w:rFonts w:ascii="Arial" w:cs="Arial" w:eastAsia="Arial" w:hAnsi="Arial"/>
          <w:sz w:val="24"/>
          <w:szCs w:val="24"/>
        </w:rPr>
        <w:t xml:space="preserve">В случае проектирования объектов, подлежащих обязательному оснащению системой наружного видеонаблюдения в соответствии с нормативными правовыми актами Кыргызской Республики в данной сфере, к документам, прилагаемым к заявлению, предусмотренным пунктом 30 настоящего Положения, дополнительно прилагается согласованный в установленном порядке проект системы наружного видеонаблюдения.</w:t>
      </w:r>
    </w:p>
    <w:p>
      <w:pPr>
        <w:spacing w:after="120"/>
        <w:ind w:firstLine="708"/>
        <w:jc w:val="both"/>
      </w:pPr>
      <w:r>
        <w:rPr>
          <w:rFonts w:ascii="Arial" w:cs="Arial" w:eastAsia="Arial" w:hAnsi="Arial"/>
          <w:sz w:val="24"/>
          <w:szCs w:val="24"/>
        </w:rPr>
        <w:t xml:space="preserve">32. </w:t>
      </w:r>
      <w:r>
        <w:rPr>
          <w:rFonts w:ascii="Arial" w:cs="Arial" w:eastAsia="Arial" w:hAnsi="Arial"/>
          <w:sz w:val="24"/>
          <w:szCs w:val="24"/>
        </w:rPr>
        <w:t xml:space="preserve">В случае несоответствия предоставленных документов требованиям пункта 30 настоящего Положения государственный орган градостроительства и архитектуры вправе отказать в регистрации и принятии документов, а в случае соответствия выдается расписка о принятии документов на рассмотрение.</w:t>
      </w:r>
    </w:p>
    <w:p>
      <w:pPr>
        <w:spacing w:after="120"/>
        <w:ind w:firstLine="708"/>
        <w:jc w:val="both"/>
      </w:pPr>
      <w:r>
        <w:rPr>
          <w:rFonts w:ascii="Arial" w:cs="Arial" w:eastAsia="Arial" w:hAnsi="Arial"/>
          <w:sz w:val="24"/>
          <w:szCs w:val="24"/>
        </w:rPr>
        <w:t xml:space="preserve">33. </w:t>
      </w:r>
      <w:r>
        <w:rPr>
          <w:rFonts w:ascii="Arial" w:cs="Arial" w:eastAsia="Arial" w:hAnsi="Arial"/>
          <w:sz w:val="24"/>
          <w:szCs w:val="24"/>
        </w:rPr>
        <w:t xml:space="preserve">При необходимости государственный орган градостроительства и архитектуры направляет заявление на рассмотрение Архитектурно-технического совета в срок не позднее двух рабочих дней со дня его регистрации. Архитектурно-технический совет обязан рассмотреть заявление в срок не позднее пяти рабочих дней со дня его поступления.</w:t>
      </w:r>
    </w:p>
    <w:p>
      <w:pPr>
        <w:spacing w:after="120"/>
        <w:ind w:firstLine="708"/>
        <w:jc w:val="both"/>
      </w:pPr>
      <w:r>
        <w:rPr>
          <w:rFonts w:ascii="Arial" w:cs="Arial" w:eastAsia="Arial" w:hAnsi="Arial"/>
          <w:sz w:val="24"/>
          <w:szCs w:val="24"/>
        </w:rPr>
        <w:t xml:space="preserve">34. </w:t>
      </w:r>
      <w:r>
        <w:rPr>
          <w:rFonts w:ascii="Arial" w:cs="Arial" w:eastAsia="Arial" w:hAnsi="Arial"/>
          <w:sz w:val="24"/>
          <w:szCs w:val="24"/>
        </w:rPr>
        <w:t xml:space="preserve">Архитектурно-технический совет формируется при государственном органе градостроительства и архитектуры, а его положение, состав и полномочия утверждаются уполномоченным органом и являются составной частью настоящего Положения.</w:t>
      </w:r>
    </w:p>
    <w:p>
      <w:pPr>
        <w:spacing w:after="120"/>
        <w:ind w:firstLine="708"/>
        <w:jc w:val="both"/>
      </w:pPr>
      <w:r>
        <w:rPr>
          <w:rFonts w:ascii="Arial" w:cs="Arial" w:eastAsia="Arial" w:hAnsi="Arial"/>
          <w:sz w:val="24"/>
          <w:szCs w:val="24"/>
        </w:rPr>
        <w:t xml:space="preserve">35. </w:t>
      </w:r>
      <w:r>
        <w:rPr>
          <w:rFonts w:ascii="Arial" w:cs="Arial" w:eastAsia="Arial" w:hAnsi="Arial"/>
          <w:sz w:val="24"/>
          <w:szCs w:val="24"/>
        </w:rPr>
        <w:t xml:space="preserve">Архитектурно-технический совет рассматривает заявление на предмет соответствия: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градостроительной документации и правилам застройки и землепользования;</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нормам проектирования и требованиям к составу и содержанию проектной документации;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проектам развития инженерной инфраструктуры города или населенного пункта;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требованиям законодательства Кыргызской Республики в сфере охраны памятников истории и культуры, при необходимости;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благоустройства прилегающей территории проектируемого объекта общей концепции благоустройства кварталов.</w:t>
      </w:r>
    </w:p>
    <w:p>
      <w:pPr>
        <w:spacing w:after="120"/>
        <w:ind w:firstLine="708"/>
        <w:jc w:val="both"/>
      </w:pPr>
      <w:r>
        <w:rPr>
          <w:rFonts w:ascii="Arial" w:cs="Arial" w:eastAsia="Arial" w:hAnsi="Arial"/>
          <w:sz w:val="24"/>
          <w:szCs w:val="24"/>
        </w:rPr>
        <w:t xml:space="preserve">36. </w:t>
      </w:r>
      <w:r>
        <w:rPr>
          <w:rFonts w:ascii="Arial" w:cs="Arial" w:eastAsia="Arial" w:hAnsi="Arial"/>
          <w:sz w:val="24"/>
          <w:szCs w:val="24"/>
        </w:rPr>
        <w:t xml:space="preserve">В случае несоответствия заявленных строительных намерений градостроительной документации, правилам застройки и землепользования и/или отказа Архитектурно-техническим советом государственный орган градостроительства и архитектуры возвращает заявление с документами заказчику и предоставляет информацию об объектах, допустимых для проектирования и строительства на данном земельном участке.</w:t>
      </w:r>
    </w:p>
    <w:p>
      <w:pPr>
        <w:spacing w:after="120"/>
        <w:ind w:firstLine="708"/>
        <w:jc w:val="both"/>
      </w:pPr>
      <w:r>
        <w:rPr>
          <w:rFonts w:ascii="Arial" w:cs="Arial" w:eastAsia="Arial" w:hAnsi="Arial"/>
          <w:sz w:val="24"/>
          <w:szCs w:val="24"/>
        </w:rPr>
        <w:t xml:space="preserve">37. </w:t>
      </w:r>
      <w:r>
        <w:rPr>
          <w:rFonts w:ascii="Arial" w:cs="Arial" w:eastAsia="Arial" w:hAnsi="Arial"/>
          <w:sz w:val="24"/>
          <w:szCs w:val="24"/>
        </w:rPr>
        <w:t xml:space="preserve">В случае, если объект строительных намерений обладает градоформирующими характеристиками и может повлиять на архитектурный облик города (населенного пункта) и его инфраструктуру, государственный орган градостроительства и архитектуры в течение двух рабочих дней со дня регистрации заявления направляет его с приложенными документами на рассмотрение Архитектурно-градостроительного совета. Архитектурно-градостроительный совет обязан рассмотреть заявление в срок не позднее пяти рабочих дней со дня его поступления.</w:t>
      </w:r>
    </w:p>
    <w:p>
      <w:pPr>
        <w:spacing w:after="120"/>
        <w:ind w:firstLine="708"/>
        <w:jc w:val="both"/>
      </w:pPr>
      <w:r>
        <w:rPr>
          <w:rFonts w:ascii="Arial" w:cs="Arial" w:eastAsia="Arial" w:hAnsi="Arial"/>
          <w:sz w:val="24"/>
          <w:szCs w:val="24"/>
        </w:rPr>
        <w:t xml:space="preserve">38. </w:t>
      </w:r>
      <w:r>
        <w:rPr>
          <w:rFonts w:ascii="Arial" w:cs="Arial" w:eastAsia="Arial" w:hAnsi="Arial"/>
          <w:sz w:val="24"/>
          <w:szCs w:val="24"/>
        </w:rPr>
        <w:t xml:space="preserve">Архитектурно-градостроительный совет формируется при государственном органе градостроительства и архитектуры, а его положение, состав и полномочия утверждаются уполномоченным органом и являются составной частью настоящего Положения.</w:t>
      </w:r>
    </w:p>
    <w:p>
      <w:pPr>
        <w:spacing w:after="120"/>
        <w:ind w:firstLine="708"/>
        <w:jc w:val="both"/>
      </w:pPr>
      <w:r>
        <w:rPr>
          <w:rFonts w:ascii="Arial" w:cs="Arial" w:eastAsia="Arial" w:hAnsi="Arial"/>
          <w:sz w:val="24"/>
          <w:szCs w:val="24"/>
        </w:rPr>
        <w:t xml:space="preserve">39. </w:t>
      </w:r>
      <w:r>
        <w:rPr>
          <w:rFonts w:ascii="Arial" w:cs="Arial" w:eastAsia="Arial" w:hAnsi="Arial"/>
          <w:sz w:val="24"/>
          <w:szCs w:val="24"/>
        </w:rPr>
        <w:t xml:space="preserve">Архитектурно-градостроительный совет выполняет консультативные функции по вопросам размещения объектов и их архитектурно-планировочных решений, рассматривает проектирование и строительство градоформирующих, особо сложных и уникальных объектов строительства, за исключением объектов, предусмотренных проектом детальной планировки или проектом застройки, при этом его решения являются рекомендательными, а окончательное решение принимает руководитель государственного органа градостроительства и архитектуры, который несет ответственность за принятое решение.</w:t>
      </w:r>
    </w:p>
    <w:p>
      <w:pPr>
        <w:spacing w:after="120"/>
        <w:ind w:firstLine="708"/>
        <w:jc w:val="both"/>
      </w:pPr>
      <w:r>
        <w:rPr>
          <w:rFonts w:ascii="Arial" w:cs="Arial" w:eastAsia="Arial" w:hAnsi="Arial"/>
          <w:sz w:val="24"/>
          <w:szCs w:val="24"/>
        </w:rPr>
        <w:t xml:space="preserve">40. </w:t>
      </w:r>
      <w:r>
        <w:rPr>
          <w:rFonts w:ascii="Arial" w:cs="Arial" w:eastAsia="Arial" w:hAnsi="Arial"/>
          <w:sz w:val="24"/>
          <w:szCs w:val="24"/>
        </w:rPr>
        <w:t xml:space="preserve">Решение Архитектурно-градостроительного совета оформляется в виде протокола и учитывается при разработке градостроительного заключения.</w:t>
      </w:r>
    </w:p>
    <w:p>
      <w:pPr>
        <w:spacing w:after="120"/>
        <w:ind w:firstLine="708"/>
        <w:jc w:val="both"/>
      </w:pPr>
      <w:r>
        <w:rPr>
          <w:rFonts w:ascii="Arial" w:cs="Arial" w:eastAsia="Arial" w:hAnsi="Arial"/>
          <w:sz w:val="24"/>
          <w:szCs w:val="24"/>
        </w:rPr>
        <w:t xml:space="preserve">41. </w:t>
      </w:r>
      <w:r>
        <w:rPr>
          <w:rFonts w:ascii="Arial" w:cs="Arial" w:eastAsia="Arial" w:hAnsi="Arial"/>
          <w:sz w:val="24"/>
          <w:szCs w:val="24"/>
        </w:rPr>
        <w:t xml:space="preserve">В случае отказа в одобрении эскизного проекта Архитектурно-градостроительным советом принимается решение о доработке проекта с учетом указанных в решении замечаний.</w:t>
      </w:r>
    </w:p>
    <w:p>
      <w:pPr>
        <w:spacing w:after="120"/>
        <w:ind w:firstLine="708"/>
        <w:jc w:val="both"/>
      </w:pPr>
      <w:r>
        <w:rPr>
          <w:rFonts w:ascii="Arial" w:cs="Arial" w:eastAsia="Arial" w:hAnsi="Arial"/>
          <w:sz w:val="24"/>
          <w:szCs w:val="24"/>
        </w:rPr>
        <w:t xml:space="preserve">42. </w:t>
      </w:r>
      <w:r>
        <w:rPr>
          <w:rFonts w:ascii="Arial" w:cs="Arial" w:eastAsia="Arial" w:hAnsi="Arial"/>
          <w:sz w:val="24"/>
          <w:szCs w:val="24"/>
        </w:rPr>
        <w:t xml:space="preserve">В случае одобрения эскизного проекта или эскизного плана Архитектурно-техническим и, при необходимости, Архитектурно-градостроительным советом, государственный орган градостроительства и архитектуры приступает к сбору заключений и разрешений государственных и муниципальных органов при необходимости, а также технических условий инженерно-технических служб.</w:t>
      </w:r>
    </w:p>
    <w:p>
      <w:pPr>
        <w:spacing w:after="120"/>
        <w:ind w:firstLine="708"/>
        <w:jc w:val="both"/>
      </w:pPr>
      <w:r>
        <w:rPr>
          <w:rFonts w:ascii="Arial" w:cs="Arial" w:eastAsia="Arial" w:hAnsi="Arial"/>
          <w:sz w:val="24"/>
          <w:szCs w:val="24"/>
        </w:rPr>
        <w:t xml:space="preserve">43. </w:t>
      </w:r>
      <w:r>
        <w:rPr>
          <w:rFonts w:ascii="Arial" w:cs="Arial" w:eastAsia="Arial" w:hAnsi="Arial"/>
          <w:sz w:val="24"/>
          <w:szCs w:val="24"/>
        </w:rPr>
        <w:t xml:space="preserve">Заказчик самостоятельно определяет инженерно-технические службы, предоставляющие услуги телефонизации и других видов связи (интернет, телевидение и т. д.), и при внесении эскизного проекта указывает на необходимость получения технических условий.</w:t>
      </w:r>
    </w:p>
    <w:p>
      <w:pPr>
        <w:spacing w:after="120"/>
        <w:ind w:firstLine="708"/>
        <w:jc w:val="both"/>
      </w:pPr>
      <w:r>
        <w:rPr>
          <w:rFonts w:ascii="Arial" w:cs="Arial" w:eastAsia="Arial" w:hAnsi="Arial"/>
          <w:sz w:val="24"/>
          <w:szCs w:val="24"/>
        </w:rPr>
        <w:t xml:space="preserve">44. </w:t>
      </w:r>
      <w:r>
        <w:rPr>
          <w:rFonts w:ascii="Arial" w:cs="Arial" w:eastAsia="Arial" w:hAnsi="Arial"/>
          <w:sz w:val="24"/>
          <w:szCs w:val="24"/>
        </w:rPr>
        <w:t xml:space="preserve">Государственный орган градостроительства и архитектуры направляет запросы государственным и муниципальным органам, а также инженерно-техническим службам через систему электронного документооборота «Infodocs», межведомственное электронное взаимодействие «Түндүк» и/или другие программные средства. Запрос включает заявление с приложенными документами, а также решения архитектурно-технического совета и архитектурно-градостроительного совета, при его наличии.</w:t>
      </w:r>
    </w:p>
    <w:p>
      <w:pPr>
        <w:spacing w:after="120"/>
        <w:ind w:firstLine="708"/>
        <w:jc w:val="both"/>
      </w:pPr>
      <w:r>
        <w:rPr>
          <w:rFonts w:ascii="Arial" w:cs="Arial" w:eastAsia="Arial" w:hAnsi="Arial"/>
          <w:sz w:val="24"/>
          <w:szCs w:val="24"/>
        </w:rPr>
        <w:t xml:space="preserve">45. </w:t>
      </w:r>
      <w:r>
        <w:rPr>
          <w:rFonts w:ascii="Arial" w:cs="Arial" w:eastAsia="Arial" w:hAnsi="Arial"/>
          <w:sz w:val="24"/>
          <w:szCs w:val="24"/>
        </w:rPr>
        <w:t xml:space="preserve">Государственные и муниципальные органы, а также инженерно-технические службы обязаны рассмотреть запрос государственного органа градостроительства и архитектуры и направить ответ, включающий заключение, разрешение или технические условия, обеспечив его доставку государственному органу градостроительства и архитектуры в течение 10 рабочих дней со дня поступления запроса. Государственные и муниципальные органы, а также инженерно-технические службы не вправе продлевать сроки рассмотрения запроса.</w:t>
      </w:r>
    </w:p>
    <w:p>
      <w:pPr>
        <w:spacing w:after="120"/>
        <w:ind w:firstLine="708"/>
        <w:jc w:val="both"/>
      </w:pPr>
      <w:r>
        <w:rPr>
          <w:rFonts w:ascii="Arial" w:cs="Arial" w:eastAsia="Arial" w:hAnsi="Arial"/>
          <w:sz w:val="24"/>
          <w:szCs w:val="24"/>
        </w:rPr>
        <w:t xml:space="preserve">46. </w:t>
      </w:r>
      <w:r>
        <w:rPr>
          <w:rFonts w:ascii="Arial" w:cs="Arial" w:eastAsia="Arial" w:hAnsi="Arial"/>
          <w:sz w:val="24"/>
          <w:szCs w:val="24"/>
        </w:rPr>
        <w:t xml:space="preserve">В случае, если выдача заключений, разрешений и технических условий государственными и муниципальными органами, а также инженерно-техническими службами осуществляется на платной основе, указанные органы выставляют счет государственному органу градостроительства и архитектуры.</w:t>
      </w:r>
    </w:p>
    <w:p>
      <w:pPr>
        <w:spacing w:after="120"/>
        <w:ind w:firstLine="708"/>
        <w:jc w:val="both"/>
      </w:pPr>
      <w:r>
        <w:rPr>
          <w:rFonts w:ascii="Arial" w:cs="Arial" w:eastAsia="Arial" w:hAnsi="Arial"/>
          <w:sz w:val="24"/>
          <w:szCs w:val="24"/>
        </w:rPr>
        <w:t xml:space="preserve">47. </w:t>
      </w:r>
      <w:r>
        <w:rPr>
          <w:rFonts w:ascii="Arial" w:cs="Arial" w:eastAsia="Arial" w:hAnsi="Arial"/>
          <w:sz w:val="24"/>
          <w:szCs w:val="24"/>
        </w:rPr>
        <w:t xml:space="preserve">Государственные и муниципальные органы, а также инженерно-технические службы выставляют счета за предоставление заключений, разрешений или технических условий согласно утвержденному и согласованному с антимонопольным органом прейскуранту стоимости их предоставления. В случае, если заказчиком является физическое лицо, счет выставляется как физическому лицу, если юридическое - как юридическому лицу. Если прейскурантом предусмотрено, что стоимость определяется по объекту строительства или от объема запрашиваемых инженерных нагрузок, счет выставляется по соответствующему объекту строительства или запрашиваемым нагрузкам.</w:t>
      </w:r>
    </w:p>
    <w:p>
      <w:pPr>
        <w:spacing w:after="120"/>
        <w:ind w:firstLine="708"/>
        <w:jc w:val="both"/>
      </w:pPr>
      <w:r>
        <w:rPr>
          <w:rFonts w:ascii="Arial" w:cs="Arial" w:eastAsia="Arial" w:hAnsi="Arial"/>
          <w:sz w:val="24"/>
          <w:szCs w:val="24"/>
        </w:rPr>
        <w:t xml:space="preserve">48. </w:t>
      </w:r>
      <w:r>
        <w:rPr>
          <w:rFonts w:ascii="Arial" w:cs="Arial" w:eastAsia="Arial" w:hAnsi="Arial"/>
          <w:sz w:val="24"/>
          <w:szCs w:val="24"/>
        </w:rPr>
        <w:t xml:space="preserve">Государственные и муниципальные органы, а также инженерно-технические службы в установленном порядке несут ответственность за правильность выставленных счетов.</w:t>
      </w:r>
    </w:p>
    <w:p>
      <w:pPr>
        <w:spacing w:after="120"/>
        <w:ind w:firstLine="708"/>
        <w:jc w:val="both"/>
      </w:pPr>
      <w:r>
        <w:rPr>
          <w:rFonts w:ascii="Arial" w:cs="Arial" w:eastAsia="Arial" w:hAnsi="Arial"/>
          <w:sz w:val="24"/>
          <w:szCs w:val="24"/>
        </w:rPr>
        <w:t xml:space="preserve">49. </w:t>
      </w:r>
      <w:r>
        <w:rPr>
          <w:rFonts w:ascii="Arial" w:cs="Arial" w:eastAsia="Arial" w:hAnsi="Arial"/>
          <w:sz w:val="24"/>
          <w:szCs w:val="24"/>
        </w:rPr>
        <w:t xml:space="preserve">Государственные и муниципальные органы, а также инженерно-технические службы вправе направить мотивированный отказ. При этом инженерно-технические службы в случае направления мотивированного отказа обязаны одновременно предоставить возможные варианты решения, включая предложение по модернизации существующих сетей либо рекомендации по проектированию и строительству альтернативных инженерно-технических коммуникаций.</w:t>
      </w:r>
    </w:p>
    <w:p>
      <w:pPr>
        <w:spacing w:after="120"/>
        <w:ind w:firstLine="708"/>
        <w:jc w:val="both"/>
      </w:pPr>
      <w:r>
        <w:rPr>
          <w:rFonts w:ascii="Arial" w:cs="Arial" w:eastAsia="Arial" w:hAnsi="Arial"/>
          <w:sz w:val="24"/>
          <w:szCs w:val="24"/>
        </w:rPr>
        <w:t xml:space="preserve">50. </w:t>
      </w:r>
      <w:r>
        <w:rPr>
          <w:rFonts w:ascii="Arial" w:cs="Arial" w:eastAsia="Arial" w:hAnsi="Arial"/>
          <w:sz w:val="24"/>
          <w:szCs w:val="24"/>
        </w:rPr>
        <w:t xml:space="preserve">В случае отказа инженерно-технических служб в выдаче технических условий заказчик вправе, с согласия указанных служб, осуществить проектирование и строительство альтернативных инженерно-технических коммуникаций, включая системы водоснабжения, электроснабжения, газоснабжения, теплоснабжения, водоотведения, </w:t>
      </w:r>
      <w:r>
        <w:rPr>
          <w:rFonts w:ascii="Arial" w:cs="Arial" w:eastAsia="Arial" w:hAnsi="Arial"/>
          <w:sz w:val="24"/>
          <w:szCs w:val="24"/>
        </w:rPr>
        <w:t xml:space="preserve">ирригации</w:t>
      </w:r>
      <w:r>
        <w:rPr>
          <w:rFonts w:ascii="Arial" w:cs="Arial" w:eastAsia="Arial" w:hAnsi="Arial"/>
          <w:sz w:val="24"/>
          <w:szCs w:val="24"/>
        </w:rPr>
        <w:t xml:space="preserve"> телефонизации и иных видов связи и, после ввода в эксплуатацию, передать их на баланс инженерно-технических служб с компенсацией затраченных денежных средств заказчика, которые определяются на договорной основе между заказчиком и инженерно-техническими службами.</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ЖКХ КР от </w:t>
      </w:r>
      <w:hyperlink w:history="1" r:id="rIda63qr-ocrxstlwle0liib">
        <w:r>
          <w:rPr>
            <w:rFonts w:ascii="Arial" w:cs="Arial" w:eastAsia="Arial" w:hAnsi="Arial"/>
            <w:i/>
            <w:iCs/>
            <w:color w:val="1D4ED8"/>
            <w:sz w:val="24"/>
            <w:szCs w:val="24"/>
            <w:u w:val="single"/>
          </w:rPr>
          <w:t xml:space="preserve">24 ноября 2025 года № 102-нпа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51. </w:t>
      </w:r>
      <w:r>
        <w:rPr>
          <w:rFonts w:ascii="Arial" w:cs="Arial" w:eastAsia="Arial" w:hAnsi="Arial"/>
          <w:sz w:val="24"/>
          <w:szCs w:val="24"/>
        </w:rPr>
        <w:t xml:space="preserve">Проектная документация на объекты альтернативного инженерного обеспечения разрабатывается в соответствии с требованиями градостроительного заключения, согласовывается в составе проекта наружных инженерных сетей и проходит экспертизу как объект инженерного обеспечения.</w:t>
      </w:r>
    </w:p>
    <w:p>
      <w:pPr>
        <w:spacing w:after="120"/>
        <w:ind w:firstLine="708"/>
        <w:jc w:val="both"/>
      </w:pPr>
      <w:r>
        <w:rPr>
          <w:rFonts w:ascii="Arial" w:cs="Arial" w:eastAsia="Arial" w:hAnsi="Arial"/>
          <w:sz w:val="24"/>
          <w:szCs w:val="24"/>
        </w:rPr>
        <w:t xml:space="preserve">52. </w:t>
      </w:r>
      <w:r>
        <w:rPr>
          <w:rFonts w:ascii="Arial" w:cs="Arial" w:eastAsia="Arial" w:hAnsi="Arial"/>
          <w:sz w:val="24"/>
          <w:szCs w:val="24"/>
        </w:rPr>
        <w:t xml:space="preserve">При получении мотивированного отказа от инженерно-технических служб в предоставлении технических условий государственный орган градостроительства и архитектуры в течение трех рабочих дней уведомляет заказчика, прилагая копию мотивированного отказа, а также предоставляет заказчику возможные варианты решения, предложенные инженерно-техническими службами.</w:t>
      </w:r>
    </w:p>
    <w:p>
      <w:pPr>
        <w:spacing w:after="120"/>
        <w:ind w:firstLine="708"/>
        <w:jc w:val="both"/>
      </w:pPr>
      <w:r>
        <w:rPr>
          <w:rFonts w:ascii="Arial" w:cs="Arial" w:eastAsia="Arial" w:hAnsi="Arial"/>
          <w:sz w:val="24"/>
          <w:szCs w:val="24"/>
        </w:rPr>
        <w:t xml:space="preserve">53. </w:t>
      </w:r>
      <w:r>
        <w:rPr>
          <w:rFonts w:ascii="Arial" w:cs="Arial" w:eastAsia="Arial" w:hAnsi="Arial"/>
          <w:sz w:val="24"/>
          <w:szCs w:val="24"/>
        </w:rPr>
        <w:t xml:space="preserve">В случае письменного отказа заказчика от предложенных инженерно-техническими службами вариантов решения государственный орган градостроительства и архитектуры в течение трех рабочих дней уведомляет государственные и муниципальные органы, а также инженерно-технические службы, выдавшие разрешения, заключения или технические условия, о невозможности дальнейшего продвижения строительных намерений заказчика. После получения указанного уведомления соответствующие органы и службы своим решением аннулируют ранее выданные разрешения, заключения или технические условия, а также выставленные счета.</w:t>
      </w:r>
    </w:p>
    <w:p>
      <w:pPr>
        <w:spacing w:after="120"/>
        <w:ind w:firstLine="708"/>
        <w:jc w:val="both"/>
      </w:pPr>
      <w:r>
        <w:rPr>
          <w:rFonts w:ascii="Arial" w:cs="Arial" w:eastAsia="Arial" w:hAnsi="Arial"/>
          <w:sz w:val="24"/>
          <w:szCs w:val="24"/>
        </w:rPr>
        <w:t xml:space="preserve">54. </w:t>
      </w:r>
      <w:r>
        <w:rPr>
          <w:rFonts w:ascii="Arial" w:cs="Arial" w:eastAsia="Arial" w:hAnsi="Arial"/>
          <w:sz w:val="24"/>
          <w:szCs w:val="24"/>
        </w:rPr>
        <w:t xml:space="preserve">В случае, если градостроительное заключение было выдано до получения письменного отказа заказчика от предложенных вариантов решения, указанных в пункте 53 настоящего Положения, государственный орган градостроительства и архитектуры принимает решение об аннулировании выданного градостроительного заключения и уведомляет об этом заказчика.</w:t>
      </w:r>
    </w:p>
    <w:p>
      <w:pPr>
        <w:spacing w:after="120"/>
        <w:ind w:firstLine="708"/>
        <w:jc w:val="both"/>
      </w:pPr>
      <w:r>
        <w:rPr>
          <w:rFonts w:ascii="Arial" w:cs="Arial" w:eastAsia="Arial" w:hAnsi="Arial"/>
          <w:sz w:val="24"/>
          <w:szCs w:val="24"/>
        </w:rPr>
        <w:t xml:space="preserve">55. </w:t>
      </w:r>
      <w:r>
        <w:rPr>
          <w:rFonts w:ascii="Arial" w:cs="Arial" w:eastAsia="Arial" w:hAnsi="Arial"/>
          <w:sz w:val="24"/>
          <w:szCs w:val="24"/>
        </w:rPr>
        <w:t xml:space="preserve">В случае, если государственные и муниципальные органы, а также инженерно-технические службы выдали заключения, разрешения и технические условия, государственный орган градостроительства и архитектуры разрабатывает градостроительное заключение и в срок, не превышающий двадцати рабочих дней с момента внесения заявления, уведомляет заказчика о завершении подготовки указанных документов и необходимости их получения.</w:t>
      </w:r>
    </w:p>
    <w:p>
      <w:pPr>
        <w:spacing w:after="120"/>
        <w:ind w:firstLine="708"/>
        <w:jc w:val="both"/>
      </w:pPr>
      <w:r>
        <w:rPr>
          <w:rFonts w:ascii="Arial" w:cs="Arial" w:eastAsia="Arial" w:hAnsi="Arial"/>
          <w:sz w:val="24"/>
          <w:szCs w:val="24"/>
        </w:rPr>
        <w:t xml:space="preserve">56. </w:t>
      </w:r>
      <w:r>
        <w:rPr>
          <w:rFonts w:ascii="Arial" w:cs="Arial" w:eastAsia="Arial" w:hAnsi="Arial"/>
          <w:sz w:val="24"/>
          <w:szCs w:val="24"/>
        </w:rPr>
        <w:t xml:space="preserve">Уведомления государственного органа градостроительства и архитектуры заказчику или государственным и муниципальным органам, а также инженерно-техническим службам направляются в письменной форме и могут быть доставлены в электронном виде через систему электронного документооборота «Infodocs», межведомственное электронное взаимодействие «Түндүк» и/или другие программные средства, а также с использованием электронных программ для мгновенного обмена текстовыми сообщениями и документами, а также электронных почт, указанных в заявлении заказчика.</w:t>
      </w:r>
    </w:p>
    <w:p>
      <w:pPr>
        <w:spacing w:after="120"/>
        <w:ind w:firstLine="708"/>
        <w:jc w:val="both"/>
      </w:pPr>
      <w:r>
        <w:rPr>
          <w:rFonts w:ascii="Arial" w:cs="Arial" w:eastAsia="Arial" w:hAnsi="Arial"/>
          <w:sz w:val="24"/>
          <w:szCs w:val="24"/>
        </w:rPr>
        <w:t xml:space="preserve">57. </w:t>
      </w:r>
      <w:r>
        <w:rPr>
          <w:rFonts w:ascii="Arial" w:cs="Arial" w:eastAsia="Arial" w:hAnsi="Arial"/>
          <w:sz w:val="24"/>
          <w:szCs w:val="24"/>
        </w:rPr>
        <w:t xml:space="preserve">Заказчик, а также государственные и муниципальные органы, и инженерно-технические службы при изменении своих электронных реквизитов, включая реквизиты электронных программ для мгновенного обмена текстовыми сообщениями и документами, а также электронных почт, обязаны уведомить государственный орган градостроительства и архитектуры. В случае не уведомления считается, что уведомление доставлено в установленном порядке.</w:t>
      </w:r>
    </w:p>
    <w:p>
      <w:pPr>
        <w:spacing w:after="120"/>
        <w:ind w:firstLine="708"/>
        <w:jc w:val="both"/>
      </w:pPr>
      <w:r>
        <w:rPr>
          <w:rFonts w:ascii="Arial" w:cs="Arial" w:eastAsia="Arial" w:hAnsi="Arial"/>
          <w:sz w:val="24"/>
          <w:szCs w:val="24"/>
        </w:rPr>
        <w:t xml:space="preserve">58. </w:t>
      </w:r>
      <w:r>
        <w:rPr>
          <w:rFonts w:ascii="Arial" w:cs="Arial" w:eastAsia="Arial" w:hAnsi="Arial"/>
          <w:sz w:val="24"/>
          <w:szCs w:val="24"/>
        </w:rPr>
        <w:t xml:space="preserve">Если заказчик не получает градостроительное заключение или инженерно-технические условия в течение одного года с момента уведомления, государственный орган градостроительства и архитектуры аннулирует их и в течение 3 рабочих дней уведомляет заказчика, а также государственные и муниципальные органы и инженерно-технические службы, выдавшие заключения, разрешения или технические условия, которые также аннулируют свои решения и выставленные счета.</w:t>
      </w:r>
    </w:p>
    <w:p>
      <w:pPr>
        <w:spacing w:after="120"/>
        <w:ind w:firstLine="708"/>
        <w:jc w:val="both"/>
      </w:pPr>
      <w:r>
        <w:rPr>
          <w:rFonts w:ascii="Arial" w:cs="Arial" w:eastAsia="Arial" w:hAnsi="Arial"/>
          <w:sz w:val="24"/>
          <w:szCs w:val="24"/>
        </w:rPr>
        <w:t xml:space="preserve">59. </w:t>
      </w:r>
      <w:r>
        <w:rPr>
          <w:rFonts w:ascii="Arial" w:cs="Arial" w:eastAsia="Arial" w:hAnsi="Arial"/>
          <w:sz w:val="24"/>
          <w:szCs w:val="24"/>
        </w:rPr>
        <w:t xml:space="preserve">Государственный орган градостроительства и архитектуры выдает заказчику градостроительное заключение или инженерно-технические условия только после полной оплаты, включая оплату работы государственного органа градостроительства и архитектуры, а также всех выставленных счетов государственных и муниципальных органов и инженерно-технических служб, включая банковские комиссии, за выданные заключения, разрешения или технические условия.</w:t>
      </w:r>
    </w:p>
    <w:p>
      <w:pPr>
        <w:spacing w:after="120"/>
        <w:ind w:firstLine="708"/>
        <w:jc w:val="both"/>
      </w:pPr>
      <w:r>
        <w:rPr>
          <w:rFonts w:ascii="Arial" w:cs="Arial" w:eastAsia="Arial" w:hAnsi="Arial"/>
          <w:sz w:val="24"/>
          <w:szCs w:val="24"/>
        </w:rPr>
        <w:t xml:space="preserve">60. </w:t>
      </w:r>
      <w:r>
        <w:rPr>
          <w:rFonts w:ascii="Arial" w:cs="Arial" w:eastAsia="Arial" w:hAnsi="Arial"/>
          <w:sz w:val="24"/>
          <w:szCs w:val="24"/>
        </w:rPr>
        <w:t xml:space="preserve">Государственный орган градостроительства и архитектуры после получения оплаты от заказчика перечисляет денежные средства государственным и муниципальным органам, а также инженерно-техническим службам согласно выставленным счетам путем банковского перевода на их расчетный счет.</w:t>
      </w:r>
    </w:p>
    <w:p>
      <w:pPr>
        <w:spacing w:after="120"/>
        <w:ind w:firstLine="708"/>
        <w:jc w:val="both"/>
      </w:pPr>
      <w:r>
        <w:rPr>
          <w:rFonts w:ascii="Arial" w:cs="Arial" w:eastAsia="Arial" w:hAnsi="Arial"/>
          <w:sz w:val="24"/>
          <w:szCs w:val="24"/>
        </w:rPr>
        <w:t xml:space="preserve">61. </w:t>
      </w:r>
      <w:r>
        <w:rPr>
          <w:rFonts w:ascii="Arial" w:cs="Arial" w:eastAsia="Arial" w:hAnsi="Arial"/>
          <w:sz w:val="24"/>
          <w:szCs w:val="24"/>
        </w:rPr>
        <w:t xml:space="preserve">Градостроительное заключение состоит из текстовой и графической частей, дополняется заключениями и разрешениями государственных и муниципальных органов, а также техническими условиями, выданных инженерно-техническими службами. Заключение составляется на государственном языке с переводом на официальный язык и оформляется в трех экземплярах, два из которых выдаются заказчику, а третий подлежит хранению в архиве государственного органа градостроительства и архитектуры.</w:t>
      </w:r>
    </w:p>
    <w:p>
      <w:pPr>
        <w:spacing w:after="120"/>
        <w:ind w:firstLine="708"/>
        <w:jc w:val="both"/>
      </w:pPr>
      <w:r>
        <w:rPr>
          <w:rFonts w:ascii="Arial" w:cs="Arial" w:eastAsia="Arial" w:hAnsi="Arial"/>
          <w:sz w:val="24"/>
          <w:szCs w:val="24"/>
        </w:rPr>
        <w:t xml:space="preserve">62. </w:t>
      </w:r>
      <w:r>
        <w:rPr>
          <w:rFonts w:ascii="Arial" w:cs="Arial" w:eastAsia="Arial" w:hAnsi="Arial"/>
          <w:sz w:val="24"/>
          <w:szCs w:val="24"/>
        </w:rPr>
        <w:t xml:space="preserve">Форма градостроительного заключения утверждается уполномоченным органом, является составной частью настоящего Положения и при необходимости может содержать дополнительные требования.</w:t>
      </w:r>
    </w:p>
    <w:p>
      <w:pPr>
        <w:spacing w:after="120"/>
        <w:ind w:firstLine="708"/>
        <w:jc w:val="both"/>
      </w:pPr>
      <w:r>
        <w:rPr>
          <w:rFonts w:ascii="Arial" w:cs="Arial" w:eastAsia="Arial" w:hAnsi="Arial"/>
          <w:sz w:val="24"/>
          <w:szCs w:val="24"/>
        </w:rPr>
        <w:t xml:space="preserve">63. </w:t>
      </w:r>
      <w:r>
        <w:rPr>
          <w:rFonts w:ascii="Arial" w:cs="Arial" w:eastAsia="Arial" w:hAnsi="Arial"/>
          <w:sz w:val="24"/>
          <w:szCs w:val="24"/>
        </w:rPr>
        <w:t xml:space="preserve">Текстовый раздел градостроительного заключения содержит: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правовой статус земельного участка, включая сведения о собственнике, правоустанавливающих и правоудостоверяющих документах, а также идентификационный номер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характеристики земельного участка, включая адрес, площадь и функциональное назначение; </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основные градостроительные и архитектурные требования, включая параметры застройки, ограничения, требования к этажности, площади под проектирование, очередности строительства, санитарные, противопожарные и экологические нормы, условия благоустройства, организации парковки и подъездов, охраны памятников, формирования доступной среды для маломобильных групп населения и особые требования нормативно-технических документов.</w:t>
      </w:r>
    </w:p>
    <w:p>
      <w:pPr>
        <w:spacing w:after="120"/>
        <w:ind w:firstLine="708"/>
        <w:jc w:val="both"/>
      </w:pPr>
      <w:r>
        <w:rPr>
          <w:rFonts w:ascii="Arial" w:cs="Arial" w:eastAsia="Arial" w:hAnsi="Arial"/>
          <w:sz w:val="24"/>
          <w:szCs w:val="24"/>
        </w:rPr>
        <w:t xml:space="preserve">64. </w:t>
      </w:r>
      <w:r>
        <w:rPr>
          <w:rFonts w:ascii="Arial" w:cs="Arial" w:eastAsia="Arial" w:hAnsi="Arial"/>
          <w:sz w:val="24"/>
          <w:szCs w:val="24"/>
        </w:rPr>
        <w:t xml:space="preserve">Графический раздел градостроительного заключения включает графический материал в виде схемы градостроительного плана земельного участка, выполненной на топографической основе в масштабе 1:500 и 1:2000, на которой наносятся: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границы земельного участка с координатами или привязкой к объектам;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площадь под проектирование и отступ от границы земельного участка;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существующие инженерные сети, проходящие по земельному участку;</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проектируемые инженерные сети, точки подключения и вынос коммуникаций;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линии градостроительного регулирования;</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границы охранных и санитарных зон;</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проезды к земельному участку;</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размещение парковок при необходимости;</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здания и строения, подпадающие под снос;</w:t>
      </w:r>
    </w:p>
    <w:p>
      <w:pPr>
        <w:spacing w:after="120"/>
        <w:ind w:firstLine="708"/>
        <w:jc w:val="both"/>
      </w:pPr>
      <w:r>
        <w:rPr>
          <w:rFonts w:ascii="Arial" w:cs="Arial" w:eastAsia="Arial" w:hAnsi="Arial"/>
          <w:sz w:val="24"/>
          <w:szCs w:val="24"/>
        </w:rPr>
        <w:t xml:space="preserve">10) </w:t>
      </w:r>
      <w:r>
        <w:rPr>
          <w:rFonts w:ascii="Arial" w:cs="Arial" w:eastAsia="Arial" w:hAnsi="Arial"/>
          <w:sz w:val="24"/>
          <w:szCs w:val="24"/>
        </w:rPr>
        <w:t xml:space="preserve">зеленые насаждения, подпадающие под снос или перенос.</w:t>
      </w:r>
    </w:p>
    <w:p>
      <w:pPr>
        <w:spacing w:after="120"/>
        <w:ind w:firstLine="708"/>
        <w:jc w:val="both"/>
      </w:pPr>
      <w:r>
        <w:rPr>
          <w:rFonts w:ascii="Arial" w:cs="Arial" w:eastAsia="Arial" w:hAnsi="Arial"/>
          <w:sz w:val="24"/>
          <w:szCs w:val="24"/>
        </w:rPr>
        <w:t xml:space="preserve">65. </w:t>
      </w:r>
      <w:r>
        <w:rPr>
          <w:rFonts w:ascii="Arial" w:cs="Arial" w:eastAsia="Arial" w:hAnsi="Arial"/>
          <w:sz w:val="24"/>
          <w:szCs w:val="24"/>
        </w:rPr>
        <w:t xml:space="preserve">По объектам, указанным в пункте 6 и 7 настоящего Положения, графический раздел градостроительного заключения дополнительно содержит согласованный план посадки объекта строительства на земельном участке, а также планировочные изменения и объемные решения. </w:t>
      </w:r>
    </w:p>
    <w:p>
      <w:pPr>
        <w:spacing w:after="120"/>
        <w:ind w:firstLine="708"/>
        <w:jc w:val="both"/>
      </w:pPr>
      <w:r>
        <w:rPr>
          <w:rFonts w:ascii="Arial" w:cs="Arial" w:eastAsia="Arial" w:hAnsi="Arial"/>
          <w:sz w:val="24"/>
          <w:szCs w:val="24"/>
        </w:rPr>
        <w:t xml:space="preserve">66. </w:t>
      </w:r>
      <w:r>
        <w:rPr>
          <w:rFonts w:ascii="Arial" w:cs="Arial" w:eastAsia="Arial" w:hAnsi="Arial"/>
          <w:sz w:val="24"/>
          <w:szCs w:val="24"/>
        </w:rPr>
        <w:t xml:space="preserve">Градостроительное заключение утверждается руководителем государственного органа градостроительства и архитектуры и заверяется гербовой печатью. В случае оформления в электронном формате заключение подписывается электронной цифровой подписью.</w:t>
      </w:r>
    </w:p>
    <w:p>
      <w:pPr>
        <w:spacing w:after="120"/>
        <w:ind w:firstLine="708"/>
        <w:jc w:val="both"/>
      </w:pPr>
      <w:r>
        <w:rPr>
          <w:rFonts w:ascii="Arial" w:cs="Arial" w:eastAsia="Arial" w:hAnsi="Arial"/>
          <w:sz w:val="24"/>
          <w:szCs w:val="24"/>
        </w:rPr>
        <w:t xml:space="preserve">67. </w:t>
      </w:r>
      <w:r>
        <w:rPr>
          <w:rFonts w:ascii="Arial" w:cs="Arial" w:eastAsia="Arial" w:hAnsi="Arial"/>
          <w:sz w:val="24"/>
          <w:szCs w:val="24"/>
        </w:rPr>
        <w:t xml:space="preserve">Градостроительное заключение является основанием для изменения функционального (целевого) назначения земельного участка.</w:t>
      </w:r>
    </w:p>
    <w:p>
      <w:pPr>
        <w:spacing w:after="120"/>
        <w:ind w:firstLine="708"/>
        <w:jc w:val="both"/>
      </w:pPr>
      <w:r>
        <w:rPr>
          <w:rFonts w:ascii="Arial" w:cs="Arial" w:eastAsia="Arial" w:hAnsi="Arial"/>
          <w:sz w:val="24"/>
          <w:szCs w:val="24"/>
        </w:rPr>
        <w:t xml:space="preserve">68. </w:t>
      </w:r>
      <w:r>
        <w:rPr>
          <w:rFonts w:ascii="Arial" w:cs="Arial" w:eastAsia="Arial" w:hAnsi="Arial"/>
          <w:sz w:val="24"/>
          <w:szCs w:val="24"/>
        </w:rPr>
        <w:t xml:space="preserve">Если земельный участок находится в частной собственности или бессрочном пользовании заказчика, градостроительное заключение представляется в местный регистрационный орган для государственной регистрации изменения функционального (целевого) назначения земельного участка в явочном порядке.</w:t>
      </w:r>
    </w:p>
    <w:p>
      <w:pPr>
        <w:spacing w:after="120"/>
        <w:ind w:firstLine="708"/>
        <w:jc w:val="both"/>
      </w:pPr>
      <w:r>
        <w:rPr>
          <w:rFonts w:ascii="Arial" w:cs="Arial" w:eastAsia="Arial" w:hAnsi="Arial"/>
          <w:sz w:val="24"/>
          <w:szCs w:val="24"/>
        </w:rPr>
        <w:t xml:space="preserve">69. </w:t>
      </w:r>
      <w:r>
        <w:rPr>
          <w:rFonts w:ascii="Arial" w:cs="Arial" w:eastAsia="Arial" w:hAnsi="Arial"/>
          <w:sz w:val="24"/>
          <w:szCs w:val="24"/>
        </w:rPr>
        <w:t xml:space="preserve">Если земельный участок находится во временном пользовании заказчика, градостроительное заключение представляется в органы местного самоуправления или государственные органы, предоставившие право временного пользования, для изменения функционального (целевого) назначения земельного участка в установленном порядке в соответствии с законодательством Кыргызской Республики в сфере земельных правоотношений.</w:t>
      </w:r>
    </w:p>
    <w:p>
      <w:pPr>
        <w:spacing w:after="120"/>
        <w:ind w:firstLine="708"/>
        <w:jc w:val="both"/>
      </w:pPr>
      <w:r>
        <w:rPr>
          <w:rFonts w:ascii="Arial" w:cs="Arial" w:eastAsia="Arial" w:hAnsi="Arial"/>
          <w:sz w:val="24"/>
          <w:szCs w:val="24"/>
        </w:rPr>
        <w:t xml:space="preserve">70. </w:t>
      </w:r>
      <w:r>
        <w:rPr>
          <w:rFonts w:ascii="Arial" w:cs="Arial" w:eastAsia="Arial" w:hAnsi="Arial"/>
          <w:sz w:val="24"/>
          <w:szCs w:val="24"/>
        </w:rPr>
        <w:t xml:space="preserve">Градостроительное заключение является основанием для производства следующих подготовительных работ: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разработка проектной документации и строительного генерального плана;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проведение инженерных изысканий;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снос строений и вынос инженерных сетей, попадающих под территорию строительства;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снос, перенос зеленых насаждений;</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ограждение строительной площадки;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организация временных и постоянных проездов;</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размещение временных зданий и сооружений, устройство временных сетей инженерного обеспечения строительства.</w:t>
      </w:r>
    </w:p>
    <w:p>
      <w:pPr>
        <w:spacing w:after="120"/>
        <w:ind w:firstLine="708"/>
        <w:jc w:val="both"/>
      </w:pPr>
      <w:r>
        <w:rPr>
          <w:rFonts w:ascii="Arial" w:cs="Arial" w:eastAsia="Arial" w:hAnsi="Arial"/>
          <w:sz w:val="24"/>
          <w:szCs w:val="24"/>
        </w:rPr>
        <w:t xml:space="preserve">71. </w:t>
      </w:r>
      <w:r>
        <w:rPr>
          <w:rFonts w:ascii="Arial" w:cs="Arial" w:eastAsia="Arial" w:hAnsi="Arial"/>
          <w:sz w:val="24"/>
          <w:szCs w:val="24"/>
        </w:rPr>
        <w:t xml:space="preserve">Срок действия градостроительного заключения составляет два года и может быть продлен по согласованию с государственным органом градостроительства и архитектуры путем выдачи письма-дополнения, предусматривающего продление срока действия заключения на один год.</w:t>
      </w:r>
    </w:p>
    <w:p>
      <w:pPr>
        <w:spacing w:after="120"/>
        <w:ind w:firstLine="708"/>
        <w:jc w:val="both"/>
      </w:pPr>
      <w:r>
        <w:rPr>
          <w:rFonts w:ascii="Arial" w:cs="Arial" w:eastAsia="Arial" w:hAnsi="Arial"/>
          <w:sz w:val="24"/>
          <w:szCs w:val="24"/>
        </w:rPr>
        <w:t xml:space="preserve">72. </w:t>
      </w:r>
      <w:r>
        <w:rPr>
          <w:rFonts w:ascii="Arial" w:cs="Arial" w:eastAsia="Arial" w:hAnsi="Arial"/>
          <w:sz w:val="24"/>
          <w:szCs w:val="24"/>
        </w:rPr>
        <w:t xml:space="preserve">В случае завершения строительства или установки объектов, указанных в пунктах 6 и 7 настоящего Положения, повторное получение градостроительного заключения и иных сопутствующих документов не требуется.</w:t>
      </w:r>
    </w:p>
    <w:p>
      <w:pPr>
        <w:spacing w:after="120"/>
        <w:ind w:firstLine="708"/>
        <w:jc w:val="both"/>
      </w:pPr>
      <w:r>
        <w:rPr>
          <w:rFonts w:ascii="Arial" w:cs="Arial" w:eastAsia="Arial" w:hAnsi="Arial"/>
          <w:sz w:val="24"/>
          <w:szCs w:val="24"/>
        </w:rPr>
        <w:t xml:space="preserve">73. </w:t>
      </w:r>
      <w:r>
        <w:rPr>
          <w:rFonts w:ascii="Arial" w:cs="Arial" w:eastAsia="Arial" w:hAnsi="Arial"/>
          <w:sz w:val="24"/>
          <w:szCs w:val="24"/>
        </w:rPr>
        <w:t xml:space="preserve">В случае изменения строительных намерений заказчика, затрагивающих функциональное назначение, этажность, конфигурацию объекта, площадь застройки, площадь земельного участка либо очередность строительства, с учетом требований пожарной и экологической безопасности, а также строительных и санитарно-эпидемиологических норм и требований, ранее выданное градостроительное заключение подлежит дополнению с согласия государственного органа градостроительства и архитектуры путем выдачи письма-дополнения с продлением срока его действия на один год</w:t>
      </w:r>
    </w:p>
    <w:p>
      <w:pPr>
        <w:spacing w:after="120"/>
        <w:ind w:firstLine="708"/>
        <w:jc w:val="both"/>
      </w:pPr>
      <w:r>
        <w:rPr>
          <w:rFonts w:ascii="Arial" w:cs="Arial" w:eastAsia="Arial" w:hAnsi="Arial"/>
          <w:sz w:val="24"/>
          <w:szCs w:val="24"/>
        </w:rPr>
        <w:t xml:space="preserve">74. </w:t>
      </w:r>
      <w:r>
        <w:rPr>
          <w:rFonts w:ascii="Arial" w:cs="Arial" w:eastAsia="Arial" w:hAnsi="Arial"/>
          <w:sz w:val="24"/>
          <w:szCs w:val="24"/>
        </w:rPr>
        <w:t xml:space="preserve">Инженерно-технические условия включают: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условия по энергосбережению и энергоэффективности;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водоснабжение, электроснабжение, газоснабжение, теплоснабжение, канализацию, телефонизацию и другие виды связи;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размещение инженерных сооружений;</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требования к прохождению трасс инженерных сетей по отведенным в пользование территориям и подключению к абонентской линии, а также к инженерно-геологическим изысканиям;</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проект подключения к сетям инженерно-технического обеспечения от объекта строительства до точки подключения.</w:t>
      </w:r>
    </w:p>
    <w:p>
      <w:pPr>
        <w:spacing w:after="120"/>
        <w:ind w:firstLine="708"/>
        <w:jc w:val="both"/>
      </w:pPr>
      <w:r>
        <w:rPr>
          <w:rFonts w:ascii="Arial" w:cs="Arial" w:eastAsia="Arial" w:hAnsi="Arial"/>
          <w:sz w:val="24"/>
          <w:szCs w:val="24"/>
        </w:rPr>
        <w:t xml:space="preserve">75. </w:t>
      </w:r>
      <w:r>
        <w:rPr>
          <w:rFonts w:ascii="Arial" w:cs="Arial" w:eastAsia="Arial" w:hAnsi="Arial"/>
          <w:sz w:val="24"/>
          <w:szCs w:val="24"/>
        </w:rPr>
        <w:t xml:space="preserve">Форма инженерно-технических условий утверждается уполномоченным органом, который при необходимости может включать в нее дополнительные требования.</w:t>
      </w:r>
    </w:p>
    <w:p>
      <w:pPr>
        <w:spacing w:after="120"/>
        <w:ind w:firstLine="708"/>
        <w:jc w:val="both"/>
      </w:pPr>
      <w:r>
        <w:rPr>
          <w:rFonts w:ascii="Arial" w:cs="Arial" w:eastAsia="Arial" w:hAnsi="Arial"/>
          <w:sz w:val="24"/>
          <w:szCs w:val="24"/>
        </w:rPr>
        <w:t xml:space="preserve">76. </w:t>
      </w:r>
      <w:r>
        <w:rPr>
          <w:rFonts w:ascii="Arial" w:cs="Arial" w:eastAsia="Arial" w:hAnsi="Arial"/>
          <w:sz w:val="24"/>
          <w:szCs w:val="24"/>
        </w:rPr>
        <w:t xml:space="preserve">Инженерно-технические условия оформляются в двух экземплярах, один из которых направляется в архив, а второй передается заказчику. Инженерно-технические условия утверждаются руководителем государственного органа градостроительства и архитектуры и заверяются гербовой печатью. Инженерно-технические условия выдаются заказчику после его формирования. В случае оформления в электронном формате документ подписывается электронной цифровой подписью.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Согласование проектной документации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 </w:t>
      </w:r>
      <w:r>
        <w:rPr>
          <w:rFonts w:ascii="Arial" w:cs="Arial" w:eastAsia="Arial" w:hAnsi="Arial"/>
          <w:sz w:val="24"/>
          <w:szCs w:val="24"/>
        </w:rPr>
        <w:t xml:space="preserve">Разделы проектной документации «Архитектурные решения» и «Генеральный план» подлежат согласованию с государственным органом градостроительства и архитектуры, но не подлежат государственной экспертизе. Линейные объекты и раздел проектной документации «Наружные сети» подлежит согласованию с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для объектов, указанных в пункте 5 настоящего Положения, – с последующей государственной экспертизой;</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объектов, указанных в пунктах 6 и 7 настоящего Положения, – без последующей государственной экспертизы.</w:t>
      </w:r>
    </w:p>
    <w:p>
      <w:pPr>
        <w:spacing w:after="120"/>
        <w:ind w:firstLine="708"/>
        <w:jc w:val="both"/>
      </w:pPr>
      <w:r>
        <w:rPr>
          <w:rFonts w:ascii="Arial" w:cs="Arial" w:eastAsia="Arial" w:hAnsi="Arial"/>
          <w:sz w:val="24"/>
          <w:szCs w:val="24"/>
        </w:rPr>
        <w:t xml:space="preserve">78. </w:t>
      </w:r>
      <w:r>
        <w:rPr>
          <w:rFonts w:ascii="Arial" w:cs="Arial" w:eastAsia="Arial" w:hAnsi="Arial"/>
          <w:sz w:val="24"/>
          <w:szCs w:val="24"/>
        </w:rPr>
        <w:t xml:space="preserve">Согласование проектной документации осуществляется на предмет:</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соответствия и выполнения условий и требований, принятым в градостроительном заключении на проектирование;</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соответствию действующим строительным нормам и правилам, пожарной, экологическим и санитарным и другим требованиям;</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соответствия проектной документации инженерно-техническим условиям и проектам развития инженерной инфраструктуры города или населенного пункта;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соответствия проектной документации требованиям законодательства Кыргызской Республики в сфере охраны и использования историко-культурного наследия при необходимости; обеспечению условий людям с ограниченными возможностями и энергоэффективности;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благоустройства прилегающей территории, соответствия проектируемого объекта общей концепции благоустройства городских кварталов и правил благоустройства.</w:t>
      </w:r>
    </w:p>
    <w:p>
      <w:pPr>
        <w:spacing w:after="120"/>
        <w:ind w:firstLine="708"/>
        <w:jc w:val="both"/>
      </w:pPr>
      <w:r>
        <w:rPr>
          <w:rFonts w:ascii="Arial" w:cs="Arial" w:eastAsia="Arial" w:hAnsi="Arial"/>
          <w:sz w:val="24"/>
          <w:szCs w:val="24"/>
        </w:rPr>
        <w:t xml:space="preserve">79. </w:t>
      </w:r>
      <w:r>
        <w:rPr>
          <w:rFonts w:ascii="Arial" w:cs="Arial" w:eastAsia="Arial" w:hAnsi="Arial"/>
          <w:sz w:val="24"/>
          <w:szCs w:val="24"/>
        </w:rPr>
        <w:t xml:space="preserve">При внесении в проектную документацию изменений и дополнений, касающихся генерального плана объекта и объемно-планировочных решений после согласования, проектная документация подлежит повторному согласованию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80. </w:t>
      </w:r>
      <w:r>
        <w:rPr>
          <w:rFonts w:ascii="Arial" w:cs="Arial" w:eastAsia="Arial" w:hAnsi="Arial"/>
          <w:sz w:val="24"/>
          <w:szCs w:val="24"/>
        </w:rPr>
        <w:t xml:space="preserve">Ответственность за соблюдение градостроительных, противопожарных, санитарно-эпидемиологических, гигиенических, экологических и других требований, предъявляемых к проектной документации, возлагается на главного архитектора проекта и главного инженера проекта.</w:t>
      </w:r>
    </w:p>
    <w:p>
      <w:pPr>
        <w:spacing w:after="120"/>
        <w:ind w:firstLine="708"/>
        <w:jc w:val="both"/>
      </w:pPr>
      <w:r>
        <w:rPr>
          <w:rFonts w:ascii="Arial" w:cs="Arial" w:eastAsia="Arial" w:hAnsi="Arial"/>
          <w:sz w:val="24"/>
          <w:szCs w:val="24"/>
        </w:rPr>
        <w:t xml:space="preserve">81. </w:t>
      </w:r>
      <w:r>
        <w:rPr>
          <w:rFonts w:ascii="Arial" w:cs="Arial" w:eastAsia="Arial" w:hAnsi="Arial"/>
          <w:sz w:val="24"/>
          <w:szCs w:val="24"/>
        </w:rPr>
        <w:t xml:space="preserve">В случае несоответствия проектных решений требованиям документов на проектирование и другим нормативно-техническим документам в сфере архитектурно-строительной деятельности государственный орган градостроительства и архитектуры выносит обоснованное решение об отказе в согласовании проектной документации с обязательным уведомлением проектной организации и заказчика.</w:t>
      </w:r>
    </w:p>
    <w:p>
      <w:pPr>
        <w:spacing w:after="120"/>
        <w:ind w:firstLine="708"/>
        <w:jc w:val="both"/>
      </w:pPr>
      <w:r>
        <w:rPr>
          <w:rFonts w:ascii="Arial" w:cs="Arial" w:eastAsia="Arial" w:hAnsi="Arial"/>
          <w:sz w:val="24"/>
          <w:szCs w:val="24"/>
        </w:rPr>
        <w:t xml:space="preserve">82. </w:t>
      </w:r>
      <w:r>
        <w:rPr>
          <w:rFonts w:ascii="Arial" w:cs="Arial" w:eastAsia="Arial" w:hAnsi="Arial"/>
          <w:sz w:val="24"/>
          <w:szCs w:val="24"/>
        </w:rPr>
        <w:t xml:space="preserve">Проектная документация направляется на доработку </w:t>
      </w:r>
      <w:r>
        <w:rPr>
          <w:rFonts w:ascii="Arial" w:cs="Arial" w:eastAsia="Arial" w:hAnsi="Arial"/>
          <w:sz w:val="24"/>
          <w:szCs w:val="24"/>
        </w:rPr>
        <w:t xml:space="preserve">не более одного раза, повторное рассмотрение осуществляется в течение трех рабочих дней после представления исправленной проектной документации. В случае, если замечания не были устранены или их устранение привело к новым замечаниям, проектная документация возвращается на доработку.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Экспертиза проектной документации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83. </w:t>
      </w:r>
      <w:r>
        <w:rPr>
          <w:rFonts w:ascii="Arial" w:cs="Arial" w:eastAsia="Arial" w:hAnsi="Arial"/>
          <w:sz w:val="24"/>
          <w:szCs w:val="24"/>
        </w:rPr>
        <w:t xml:space="preserve">Экспертиза проектной документации проводится комплексно, предусматривая единовременное проведение всех необходимых экспертиз и получение заказчиком заключений в одном месте по принципу «Единого окна».</w:t>
      </w:r>
    </w:p>
    <w:p>
      <w:pPr>
        <w:spacing w:after="120"/>
        <w:ind w:firstLine="708"/>
        <w:jc w:val="both"/>
      </w:pPr>
      <w:r>
        <w:rPr>
          <w:rFonts w:ascii="Arial" w:cs="Arial" w:eastAsia="Arial" w:hAnsi="Arial"/>
          <w:sz w:val="24"/>
          <w:szCs w:val="24"/>
        </w:rPr>
        <w:t xml:space="preserve">84. </w:t>
      </w:r>
      <w:r>
        <w:rPr>
          <w:rFonts w:ascii="Arial" w:cs="Arial" w:eastAsia="Arial" w:hAnsi="Arial"/>
          <w:sz w:val="24"/>
          <w:szCs w:val="24"/>
        </w:rPr>
        <w:t xml:space="preserve">Заказчик для проведения комплексной экспертизы обращается с заявлением в экспертное подразделение уполномоченного органа с приложением следующих документов, а именно документы, указанные в пункте 30 настоящего положения, решение Архитектурно-технического совета и, при необходимости, Архитектурно-градостроительного совета, а также согласованная проектная документация.</w:t>
      </w:r>
    </w:p>
    <w:p>
      <w:pPr>
        <w:spacing w:after="120"/>
        <w:ind w:firstLine="708"/>
        <w:jc w:val="both"/>
      </w:pPr>
      <w:r>
        <w:rPr>
          <w:rFonts w:ascii="Arial" w:cs="Arial" w:eastAsia="Arial" w:hAnsi="Arial"/>
          <w:sz w:val="24"/>
          <w:szCs w:val="24"/>
        </w:rPr>
        <w:t xml:space="preserve">85. </w:t>
      </w:r>
      <w:r>
        <w:rPr>
          <w:rFonts w:ascii="Arial" w:cs="Arial" w:eastAsia="Arial" w:hAnsi="Arial"/>
          <w:sz w:val="24"/>
          <w:szCs w:val="24"/>
        </w:rPr>
        <w:t xml:space="preserve">В случае несоответствия представленных документов требованиям пункта 84 настоящего Положения экспертное подразделение уполномоченного органа вправе отказать в их регистрации и принятии. В случае соответствия направляется уведомление о принятии документов к рассмотрению.</w:t>
      </w:r>
    </w:p>
    <w:p>
      <w:pPr>
        <w:spacing w:after="120"/>
        <w:ind w:firstLine="708"/>
        <w:jc w:val="both"/>
      </w:pPr>
      <w:r>
        <w:rPr>
          <w:rFonts w:ascii="Arial" w:cs="Arial" w:eastAsia="Arial" w:hAnsi="Arial"/>
          <w:sz w:val="24"/>
          <w:szCs w:val="24"/>
        </w:rPr>
        <w:t xml:space="preserve">86. </w:t>
      </w:r>
      <w:r>
        <w:rPr>
          <w:rFonts w:ascii="Arial" w:cs="Arial" w:eastAsia="Arial" w:hAnsi="Arial"/>
          <w:sz w:val="24"/>
          <w:szCs w:val="24"/>
        </w:rPr>
        <w:t xml:space="preserve">В целях проведения комплексной экспертизы экспертное подразделение уполномоченного органа в течение трех рабочих дней с момента поступления заявления направляет заявление с приложенными документами государственным органам экспертизы, указанным в пункте 11 настоящего Положения, через систему электронного документооборота «Infodocs», межведомственное электронное взаимодействие «Түндүк» и/или другие программные средства.</w:t>
      </w:r>
    </w:p>
    <w:p>
      <w:pPr>
        <w:spacing w:after="120"/>
        <w:ind w:firstLine="708"/>
        <w:jc w:val="both"/>
      </w:pPr>
      <w:r>
        <w:rPr>
          <w:rFonts w:ascii="Arial" w:cs="Arial" w:eastAsia="Arial" w:hAnsi="Arial"/>
          <w:sz w:val="24"/>
          <w:szCs w:val="24"/>
        </w:rPr>
        <w:t xml:space="preserve">87. </w:t>
      </w:r>
      <w:r>
        <w:rPr>
          <w:rFonts w:ascii="Arial" w:cs="Arial" w:eastAsia="Arial" w:hAnsi="Arial"/>
          <w:sz w:val="24"/>
          <w:szCs w:val="24"/>
        </w:rPr>
        <w:t xml:space="preserve">Государственные органы экспертизы, указанные в пункте 11 настоящего Положения, обязаны провести государственную экспертизу в сроки, установленные пунктами 19, 21, 22 и 23 настоящего Положения, а также обеспечить предоставление ее результатов в экспертное подразделение уполномоченного органа до истечения соответствующих сроков.</w:t>
      </w:r>
    </w:p>
    <w:p>
      <w:pPr>
        <w:spacing w:after="120"/>
        <w:ind w:firstLine="708"/>
        <w:jc w:val="both"/>
      </w:pPr>
      <w:r>
        <w:rPr>
          <w:rFonts w:ascii="Arial" w:cs="Arial" w:eastAsia="Arial" w:hAnsi="Arial"/>
          <w:sz w:val="24"/>
          <w:szCs w:val="24"/>
        </w:rPr>
        <w:t xml:space="preserve">88. </w:t>
      </w:r>
      <w:r>
        <w:rPr>
          <w:rFonts w:ascii="Arial" w:cs="Arial" w:eastAsia="Arial" w:hAnsi="Arial"/>
          <w:sz w:val="24"/>
          <w:szCs w:val="24"/>
        </w:rPr>
        <w:t xml:space="preserve">При поступлении заключений государственных органов экспертиз, указанных в пункте 11 настоящего Положения, экспертное подразделение уполномоченного органа выдает заказчику комплексное заключение государственной экспертизы.</w:t>
      </w:r>
    </w:p>
    <w:p>
      <w:pPr>
        <w:spacing w:after="120"/>
        <w:ind w:firstLine="708"/>
        <w:jc w:val="both"/>
      </w:pPr>
      <w:r>
        <w:rPr>
          <w:rFonts w:ascii="Arial" w:cs="Arial" w:eastAsia="Arial" w:hAnsi="Arial"/>
          <w:sz w:val="24"/>
          <w:szCs w:val="24"/>
        </w:rPr>
        <w:t xml:space="preserve">89. </w:t>
      </w:r>
      <w:r>
        <w:rPr>
          <w:rFonts w:ascii="Arial" w:cs="Arial" w:eastAsia="Arial" w:hAnsi="Arial"/>
          <w:sz w:val="24"/>
          <w:szCs w:val="24"/>
        </w:rPr>
        <w:t xml:space="preserve">Форма комплексного заключения государственной экспертизы утверждается уполномоченным органом и является составной частью настоящего Положения. Включает экспертизы, выполненные государственными органами экспертизы, указанными в пункте 11 настоящего Положения.</w:t>
      </w:r>
    </w:p>
    <w:p>
      <w:pPr>
        <w:spacing w:after="120"/>
        <w:ind w:firstLine="708"/>
        <w:jc w:val="both"/>
      </w:pPr>
      <w:r>
        <w:rPr>
          <w:rFonts w:ascii="Arial" w:cs="Arial" w:eastAsia="Arial" w:hAnsi="Arial"/>
          <w:sz w:val="24"/>
          <w:szCs w:val="24"/>
        </w:rPr>
        <w:t xml:space="preserve">90. </w:t>
      </w:r>
      <w:r>
        <w:rPr>
          <w:rFonts w:ascii="Arial" w:cs="Arial" w:eastAsia="Arial" w:hAnsi="Arial"/>
          <w:sz w:val="24"/>
          <w:szCs w:val="24"/>
        </w:rPr>
        <w:t xml:space="preserve">Предметом экспертизы является проектная документация и или ее отдельные разделы, а для объектов, финансируемых из государственного бюджета, также сметная документация в части применения сметных нормативов и методик расчетов, за исключением объемов работ.</w:t>
      </w:r>
    </w:p>
    <w:p>
      <w:pPr>
        <w:spacing w:after="120"/>
        <w:ind w:firstLine="708"/>
        <w:jc w:val="both"/>
      </w:pPr>
      <w:r>
        <w:rPr>
          <w:rFonts w:ascii="Arial" w:cs="Arial" w:eastAsia="Arial" w:hAnsi="Arial"/>
          <w:sz w:val="24"/>
          <w:szCs w:val="24"/>
        </w:rPr>
        <w:t xml:space="preserve">91. </w:t>
      </w:r>
      <w:r>
        <w:rPr>
          <w:rFonts w:ascii="Arial" w:cs="Arial" w:eastAsia="Arial" w:hAnsi="Arial"/>
          <w:sz w:val="24"/>
          <w:szCs w:val="24"/>
        </w:rPr>
        <w:t xml:space="preserve">При финансировании строительства и реконструкции объектов из государственного и местного бюджета необходимо проведение государственной экспертизы проектно-сметной документации. Для объектов, указанных в пунктах 6 и 7 настоящего Положения, требуется только проведение экспертизы сметной документации.</w:t>
      </w:r>
    </w:p>
    <w:p>
      <w:pPr>
        <w:spacing w:after="120"/>
        <w:ind w:firstLine="708"/>
        <w:jc w:val="both"/>
      </w:pPr>
      <w:r>
        <w:rPr>
          <w:rFonts w:ascii="Arial" w:cs="Arial" w:eastAsia="Arial" w:hAnsi="Arial"/>
          <w:sz w:val="24"/>
          <w:szCs w:val="24"/>
        </w:rPr>
        <w:t xml:space="preserve">92. </w:t>
      </w:r>
      <w:r>
        <w:rPr>
          <w:rFonts w:ascii="Arial" w:cs="Arial" w:eastAsia="Arial" w:hAnsi="Arial"/>
          <w:sz w:val="24"/>
          <w:szCs w:val="24"/>
        </w:rPr>
        <w:t xml:space="preserve">Экспертиза проектной документации и ее отдельных разделов включает оценку соответствия: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проектных решений нормативным требованиям к конструктивным решениям, инженерным сетям и оборудованию;</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проектных решений результатам инженерно-геологических изысканий и обследований;</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расчетов стоимости в соответствии с требованиями действующих методик расчета.</w:t>
      </w:r>
    </w:p>
    <w:p>
      <w:pPr>
        <w:spacing w:after="120"/>
        <w:ind w:firstLine="708"/>
        <w:jc w:val="both"/>
      </w:pPr>
      <w:r>
        <w:rPr>
          <w:rFonts w:ascii="Arial" w:cs="Arial" w:eastAsia="Arial" w:hAnsi="Arial"/>
          <w:sz w:val="24"/>
          <w:szCs w:val="24"/>
        </w:rPr>
        <w:t xml:space="preserve">93. </w:t>
      </w:r>
      <w:r>
        <w:rPr>
          <w:rFonts w:ascii="Arial" w:cs="Arial" w:eastAsia="Arial" w:hAnsi="Arial"/>
          <w:sz w:val="24"/>
          <w:szCs w:val="24"/>
        </w:rPr>
        <w:t xml:space="preserve">Обязательной государственной экспертизе подлежит проектно-сметная документация: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для строительства и иных изменений всех объектов, финансируемых из государственного и местного бюджета, за исключением капитального ремонта;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объектов с повышенным фактором риска (категория I) независимо от формы собственности.</w:t>
      </w:r>
    </w:p>
    <w:p>
      <w:pPr>
        <w:spacing w:after="120"/>
        <w:ind w:firstLine="708"/>
        <w:jc w:val="both"/>
      </w:pPr>
      <w:r>
        <w:rPr>
          <w:rFonts w:ascii="Arial" w:cs="Arial" w:eastAsia="Arial" w:hAnsi="Arial"/>
          <w:sz w:val="24"/>
          <w:szCs w:val="24"/>
        </w:rPr>
        <w:t xml:space="preserve">94. </w:t>
      </w:r>
      <w:r>
        <w:rPr>
          <w:rFonts w:ascii="Arial" w:cs="Arial" w:eastAsia="Arial" w:hAnsi="Arial"/>
          <w:sz w:val="24"/>
          <w:szCs w:val="24"/>
        </w:rPr>
        <w:t xml:space="preserve">Порядок приема документации и организации проведения комплексной экспертизы устанавливается настоящим Положением и Регламентом, который утверждается уполномоченным органом и является составной частью настоящего Положения.</w:t>
      </w:r>
    </w:p>
    <w:p>
      <w:pPr>
        <w:spacing w:after="120"/>
        <w:ind w:firstLine="708"/>
        <w:jc w:val="both"/>
      </w:pPr>
      <w:r>
        <w:rPr>
          <w:rFonts w:ascii="Arial" w:cs="Arial" w:eastAsia="Arial" w:hAnsi="Arial"/>
          <w:sz w:val="24"/>
          <w:szCs w:val="24"/>
        </w:rPr>
        <w:t xml:space="preserve">95. </w:t>
      </w:r>
      <w:r>
        <w:rPr>
          <w:rFonts w:ascii="Arial" w:cs="Arial" w:eastAsia="Arial" w:hAnsi="Arial"/>
          <w:sz w:val="24"/>
          <w:szCs w:val="24"/>
        </w:rPr>
        <w:t xml:space="preserve">Экспертиза проектной документации не требуется при строительстве объектов на основе повторно применяемых проектных решений, ранее получивших положительное заключение экспертизы, при условии их размещения на территориях с аналогичными инженерно-геологическими, гидрогеологическими, грунтовыми, сейсмическими и климатическими условиями. В случае внесения изменений в такую проектную документацию экспертизе подлежат только измененные разделы.</w:t>
      </w:r>
    </w:p>
    <w:p>
      <w:pPr>
        <w:spacing w:after="120"/>
        <w:ind w:firstLine="708"/>
        <w:jc w:val="both"/>
      </w:pPr>
      <w:r>
        <w:rPr>
          <w:rFonts w:ascii="Arial" w:cs="Arial" w:eastAsia="Arial" w:hAnsi="Arial"/>
          <w:sz w:val="24"/>
          <w:szCs w:val="24"/>
        </w:rPr>
        <w:t xml:space="preserve">96. </w:t>
      </w:r>
      <w:r>
        <w:rPr>
          <w:rFonts w:ascii="Arial" w:cs="Arial" w:eastAsia="Arial" w:hAnsi="Arial"/>
          <w:sz w:val="24"/>
          <w:szCs w:val="24"/>
        </w:rPr>
        <w:t xml:space="preserve">Экспертиза проектной документации, разработанной зарубежной проектной организацией на основе нормативно-технической базы, не предусмотренной законодательством Кыргызской Республики в сфере архитектурно-строительной деятельности, проводится после ее приведения в соответствие с нормативными правовыми актами и нормативно-техническими документами Кыргызской Республики с учетом условий международных договоров и соглашений, если таковые имеются.</w:t>
      </w:r>
    </w:p>
    <w:p>
      <w:pPr>
        <w:spacing w:after="120"/>
        <w:ind w:firstLine="708"/>
        <w:jc w:val="both"/>
      </w:pPr>
      <w:r>
        <w:rPr>
          <w:rFonts w:ascii="Arial" w:cs="Arial" w:eastAsia="Arial" w:hAnsi="Arial"/>
          <w:sz w:val="24"/>
          <w:szCs w:val="24"/>
        </w:rPr>
        <w:t xml:space="preserve">97. </w:t>
      </w:r>
      <w:r>
        <w:rPr>
          <w:rFonts w:ascii="Arial" w:cs="Arial" w:eastAsia="Arial" w:hAnsi="Arial"/>
          <w:sz w:val="24"/>
          <w:szCs w:val="24"/>
        </w:rPr>
        <w:t xml:space="preserve">Экспертиза проектной документации проводится на платной основе по расценкам, утверждаемым уполномоченным органом и согласованным с уполномоченным государственным антимонопольным органом. В случае проведения экспертизы зданий или сооружений, входящих в состав комплекса и имеющих идентичные объемно-планировочные, функциональные, конструктивные решения и инженерно-техническое обеспечение, расчет оплаты производится только за одно здание или сооружение.</w:t>
      </w:r>
    </w:p>
    <w:p>
      <w:pPr>
        <w:spacing w:after="120"/>
        <w:ind w:firstLine="708"/>
        <w:jc w:val="both"/>
      </w:pPr>
      <w:r>
        <w:rPr>
          <w:rFonts w:ascii="Arial" w:cs="Arial" w:eastAsia="Arial" w:hAnsi="Arial"/>
          <w:sz w:val="24"/>
          <w:szCs w:val="24"/>
        </w:rPr>
        <w:t xml:space="preserve">98. </w:t>
      </w:r>
      <w:r>
        <w:rPr>
          <w:rFonts w:ascii="Arial" w:cs="Arial" w:eastAsia="Arial" w:hAnsi="Arial"/>
          <w:sz w:val="24"/>
          <w:szCs w:val="24"/>
        </w:rPr>
        <w:t xml:space="preserve">При совмещении процессов проектирования и строительства объектов экспертиза проектной документации проводится с учетом технологии строительного производства, а также очередности строительства и пусковых комплексов, на основании соответствующего заявления заказчика.</w:t>
      </w:r>
    </w:p>
    <w:p>
      <w:pPr>
        <w:spacing w:after="120"/>
        <w:ind w:firstLine="708"/>
        <w:jc w:val="both"/>
      </w:pPr>
      <w:r>
        <w:rPr>
          <w:rFonts w:ascii="Arial" w:cs="Arial" w:eastAsia="Arial" w:hAnsi="Arial"/>
          <w:sz w:val="24"/>
          <w:szCs w:val="24"/>
        </w:rPr>
        <w:t xml:space="preserve">99. </w:t>
      </w:r>
      <w:r>
        <w:rPr>
          <w:rFonts w:ascii="Arial" w:cs="Arial" w:eastAsia="Arial" w:hAnsi="Arial"/>
          <w:sz w:val="24"/>
          <w:szCs w:val="24"/>
        </w:rPr>
        <w:t xml:space="preserve">Совмещение процессов проектирования и строительства для жилых и общественных зданий, а также производственных объектов допускается на объектах площадью 1000 и более квадратных метров.</w:t>
      </w:r>
    </w:p>
    <w:p>
      <w:pPr>
        <w:spacing w:after="120"/>
        <w:ind w:firstLine="708"/>
        <w:jc w:val="both"/>
      </w:pPr>
      <w:r>
        <w:rPr>
          <w:rFonts w:ascii="Arial" w:cs="Arial" w:eastAsia="Arial" w:hAnsi="Arial"/>
          <w:sz w:val="24"/>
          <w:szCs w:val="24"/>
        </w:rPr>
        <w:t xml:space="preserve">100. </w:t>
      </w:r>
      <w:r>
        <w:rPr>
          <w:rFonts w:ascii="Arial" w:cs="Arial" w:eastAsia="Arial" w:hAnsi="Arial"/>
          <w:sz w:val="24"/>
          <w:szCs w:val="24"/>
        </w:rPr>
        <w:t xml:space="preserve">Экспертиза проектной документации при совмещении процессов проектирования и строительства на указанных объектах проводится в два этапа: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Экспертиза разделов «Конструктивные решения», «Технологические решения» и внутреннего инженерного обеспечения. Разделы внутреннего инженерного обеспечения могут быть представлены на втором этапе.</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Экспертиза проектной документации наружных инженерных сетей, увязанной с разделами первого этапа.</w:t>
      </w:r>
    </w:p>
    <w:p>
      <w:pPr>
        <w:spacing w:after="120"/>
        <w:ind w:firstLine="708"/>
        <w:jc w:val="both"/>
      </w:pPr>
      <w:r>
        <w:rPr>
          <w:rFonts w:ascii="Arial" w:cs="Arial" w:eastAsia="Arial" w:hAnsi="Arial"/>
          <w:sz w:val="24"/>
          <w:szCs w:val="24"/>
        </w:rPr>
        <w:t xml:space="preserve">101. </w:t>
      </w:r>
      <w:r>
        <w:rPr>
          <w:rFonts w:ascii="Arial" w:cs="Arial" w:eastAsia="Arial" w:hAnsi="Arial"/>
          <w:sz w:val="24"/>
          <w:szCs w:val="24"/>
        </w:rPr>
        <w:t xml:space="preserve">Для объектов, указанных в пункте 100 настоящего Положения, соответствие проектной документации нормам безопасности, являющимся требованием градостроительного заключения, определяется при согласовании проектной документации. Пожарно-техническая экспертиза проводится по всем необходимым разделам проектной документации по мере их предоставления, а экспертиза по экологической и промышленной безопасности - на втором этапе.</w:t>
      </w:r>
    </w:p>
    <w:p>
      <w:pPr>
        <w:spacing w:after="120"/>
        <w:ind w:firstLine="708"/>
        <w:jc w:val="both"/>
      </w:pPr>
      <w:r>
        <w:rPr>
          <w:rFonts w:ascii="Arial" w:cs="Arial" w:eastAsia="Arial" w:hAnsi="Arial"/>
          <w:sz w:val="24"/>
          <w:szCs w:val="24"/>
        </w:rPr>
        <w:t xml:space="preserve">102. </w:t>
      </w:r>
      <w:r>
        <w:rPr>
          <w:rFonts w:ascii="Arial" w:cs="Arial" w:eastAsia="Arial" w:hAnsi="Arial"/>
          <w:sz w:val="24"/>
          <w:szCs w:val="24"/>
        </w:rPr>
        <w:t xml:space="preserve">Экспертиза проектной документации при совмещении процессов проектирования и строительства линейных объектов проводится с учетом очередей и пусковых комплексов, предусмотренных в градостроительном заключении или задании на проектирование.</w:t>
      </w:r>
    </w:p>
    <w:p>
      <w:pPr>
        <w:spacing w:after="120"/>
        <w:ind w:firstLine="708"/>
        <w:jc w:val="both"/>
      </w:pPr>
      <w:r>
        <w:rPr>
          <w:rFonts w:ascii="Arial" w:cs="Arial" w:eastAsia="Arial" w:hAnsi="Arial"/>
          <w:sz w:val="24"/>
          <w:szCs w:val="24"/>
        </w:rPr>
        <w:t xml:space="preserve">103. </w:t>
      </w:r>
      <w:r>
        <w:rPr>
          <w:rFonts w:ascii="Arial" w:cs="Arial" w:eastAsia="Arial" w:hAnsi="Arial"/>
          <w:sz w:val="24"/>
          <w:szCs w:val="24"/>
        </w:rPr>
        <w:t xml:space="preserve">Экспертиза сметной части проектной документации объектов, финансируемых за счет государственного и местного бюджетов, проводится на втором этапе или по мере готовности документации по объекту.</w:t>
      </w:r>
    </w:p>
    <w:p>
      <w:pPr>
        <w:spacing w:after="120"/>
        <w:ind w:firstLine="708"/>
        <w:jc w:val="both"/>
      </w:pPr>
      <w:r>
        <w:rPr>
          <w:rFonts w:ascii="Arial" w:cs="Arial" w:eastAsia="Arial" w:hAnsi="Arial"/>
          <w:sz w:val="24"/>
          <w:szCs w:val="24"/>
        </w:rPr>
        <w:t xml:space="preserve">104. </w:t>
      </w:r>
      <w:r>
        <w:rPr>
          <w:rFonts w:ascii="Arial" w:cs="Arial" w:eastAsia="Arial" w:hAnsi="Arial"/>
          <w:sz w:val="24"/>
          <w:szCs w:val="24"/>
        </w:rPr>
        <w:t xml:space="preserve">В процессе проведения экспертизы экспертная организация вправе привлекать разработчика проекта и сметной документации для оперативного устранения выявленных замечаний и недостатков.</w:t>
      </w:r>
    </w:p>
    <w:p>
      <w:pPr>
        <w:spacing w:after="120"/>
        <w:ind w:firstLine="708"/>
        <w:jc w:val="both"/>
      </w:pPr>
      <w:r>
        <w:rPr>
          <w:rFonts w:ascii="Arial" w:cs="Arial" w:eastAsia="Arial" w:hAnsi="Arial"/>
          <w:sz w:val="24"/>
          <w:szCs w:val="24"/>
        </w:rPr>
        <w:t xml:space="preserve">105. </w:t>
      </w:r>
      <w:r>
        <w:rPr>
          <w:rFonts w:ascii="Arial" w:cs="Arial" w:eastAsia="Arial" w:hAnsi="Arial"/>
          <w:sz w:val="24"/>
          <w:szCs w:val="24"/>
        </w:rPr>
        <w:t xml:space="preserve">При необходимости устранения замечаний экспертная организация направляет заказчику соответствующее письмо с указанием замечаний.</w:t>
      </w:r>
    </w:p>
    <w:p>
      <w:pPr>
        <w:spacing w:after="120"/>
        <w:ind w:firstLine="708"/>
        <w:jc w:val="both"/>
      </w:pPr>
      <w:r>
        <w:rPr>
          <w:rFonts w:ascii="Arial" w:cs="Arial" w:eastAsia="Arial" w:hAnsi="Arial"/>
          <w:sz w:val="24"/>
          <w:szCs w:val="24"/>
        </w:rPr>
        <w:t xml:space="preserve">106. </w:t>
      </w:r>
      <w:r>
        <w:rPr>
          <w:rFonts w:ascii="Arial" w:cs="Arial" w:eastAsia="Arial" w:hAnsi="Arial"/>
          <w:sz w:val="24"/>
          <w:szCs w:val="24"/>
        </w:rPr>
        <w:t xml:space="preserve">После устранения замечаний проектная документация представляется на повторную экспертизу с приложением описания внесенных изменений по результатам предыдущих замечаний.</w:t>
      </w:r>
    </w:p>
    <w:p>
      <w:pPr>
        <w:spacing w:after="120"/>
        <w:ind w:firstLine="708"/>
        <w:jc w:val="both"/>
      </w:pPr>
      <w:r>
        <w:rPr>
          <w:rFonts w:ascii="Arial" w:cs="Arial" w:eastAsia="Arial" w:hAnsi="Arial"/>
          <w:sz w:val="24"/>
          <w:szCs w:val="24"/>
        </w:rPr>
        <w:t xml:space="preserve">107. </w:t>
      </w:r>
      <w:r>
        <w:rPr>
          <w:rFonts w:ascii="Arial" w:cs="Arial" w:eastAsia="Arial" w:hAnsi="Arial"/>
          <w:sz w:val="24"/>
          <w:szCs w:val="24"/>
        </w:rPr>
        <w:t xml:space="preserve">Повторная экспертиза проводится только по разделам проектной документации, в которые внесены изменения, в сроки, предусмотренные пунктом 20 настоящего Положения.</w:t>
      </w:r>
    </w:p>
    <w:p>
      <w:pPr>
        <w:spacing w:after="120"/>
        <w:ind w:firstLine="708"/>
        <w:jc w:val="both"/>
      </w:pPr>
      <w:r>
        <w:rPr>
          <w:rFonts w:ascii="Arial" w:cs="Arial" w:eastAsia="Arial" w:hAnsi="Arial"/>
          <w:sz w:val="24"/>
          <w:szCs w:val="24"/>
        </w:rPr>
        <w:t xml:space="preserve">108. </w:t>
      </w:r>
      <w:r>
        <w:rPr>
          <w:rFonts w:ascii="Arial" w:cs="Arial" w:eastAsia="Arial" w:hAnsi="Arial"/>
          <w:sz w:val="24"/>
          <w:szCs w:val="24"/>
        </w:rPr>
        <w:t xml:space="preserve">В случае непредставления исправленной проектной документации в срок свыше тридцати рабочих дней оформляется заключение о ее несоответствии нормативно-техническим требованиям.</w:t>
      </w:r>
    </w:p>
    <w:p>
      <w:pPr>
        <w:spacing w:after="120"/>
        <w:ind w:firstLine="708"/>
        <w:jc w:val="both"/>
      </w:pPr>
      <w:r>
        <w:rPr>
          <w:rFonts w:ascii="Arial" w:cs="Arial" w:eastAsia="Arial" w:hAnsi="Arial"/>
          <w:sz w:val="24"/>
          <w:szCs w:val="24"/>
        </w:rPr>
        <w:t xml:space="preserve">109. </w:t>
      </w:r>
      <w:r>
        <w:rPr>
          <w:rFonts w:ascii="Arial" w:cs="Arial" w:eastAsia="Arial" w:hAnsi="Arial"/>
          <w:sz w:val="24"/>
          <w:szCs w:val="24"/>
        </w:rPr>
        <w:t xml:space="preserve">Экспертиза проектно-сметной документации, ранее признанной несоответствующей нормативным требованиям, проводится на общих основаниях как впервые представленная.</w:t>
      </w:r>
    </w:p>
    <w:p>
      <w:pPr>
        <w:spacing w:after="120"/>
        <w:ind w:firstLine="708"/>
        <w:jc w:val="both"/>
      </w:pPr>
      <w:r>
        <w:rPr>
          <w:rFonts w:ascii="Arial" w:cs="Arial" w:eastAsia="Arial" w:hAnsi="Arial"/>
          <w:sz w:val="24"/>
          <w:szCs w:val="24"/>
        </w:rPr>
        <w:t xml:space="preserve">110. </w:t>
      </w:r>
      <w:r>
        <w:rPr>
          <w:rFonts w:ascii="Arial" w:cs="Arial" w:eastAsia="Arial" w:hAnsi="Arial"/>
          <w:sz w:val="24"/>
          <w:szCs w:val="24"/>
        </w:rPr>
        <w:t xml:space="preserve">При повторном представлении проектно-сметной документации, ранее признанной несоответствующей нормативным требованиям, заказчик оплачивает 20% от стоимости первоначальной экспертизы. Повторная оплата отрицательной экспертизы производится однократно, независимо от количества повторных представлений документации и числа отрицательных заключений по ней.</w:t>
      </w:r>
    </w:p>
    <w:p>
      <w:pPr>
        <w:spacing w:after="120"/>
        <w:ind w:firstLine="708"/>
        <w:jc w:val="both"/>
      </w:pPr>
      <w:r>
        <w:rPr>
          <w:rFonts w:ascii="Arial" w:cs="Arial" w:eastAsia="Arial" w:hAnsi="Arial"/>
          <w:sz w:val="24"/>
          <w:szCs w:val="24"/>
        </w:rPr>
        <w:t xml:space="preserve">111. </w:t>
      </w:r>
      <w:r>
        <w:rPr>
          <w:rFonts w:ascii="Arial" w:cs="Arial" w:eastAsia="Arial" w:hAnsi="Arial"/>
          <w:sz w:val="24"/>
          <w:szCs w:val="24"/>
        </w:rPr>
        <w:t xml:space="preserve">При внесении в проектную документацию изменений, не затрагивающих объемно-планировочные и конструктивные решения, а также не связанных с увеличением нагрузок на инженерно-техническое обеспечение, после прохождения согласования и экспертизы, такие изменения подлежат согласованию заказчиком с автором проекта и государственным органом градостроительства и архитектуры.</w:t>
      </w:r>
    </w:p>
    <w:p>
      <w:pPr>
        <w:spacing w:after="120"/>
        <w:ind w:firstLine="708"/>
        <w:jc w:val="both"/>
      </w:pPr>
      <w:r>
        <w:rPr>
          <w:rFonts w:ascii="Arial" w:cs="Arial" w:eastAsia="Arial" w:hAnsi="Arial"/>
          <w:sz w:val="24"/>
          <w:szCs w:val="24"/>
        </w:rPr>
        <w:t xml:space="preserve">112. </w:t>
      </w:r>
      <w:r>
        <w:rPr>
          <w:rFonts w:ascii="Arial" w:cs="Arial" w:eastAsia="Arial" w:hAnsi="Arial"/>
          <w:sz w:val="24"/>
          <w:szCs w:val="24"/>
        </w:rPr>
        <w:t xml:space="preserve">В случае изменения объемно-планировочных и конструктивных решений после прохождения согласования и экспертизы заказчик представляет проектную документацию на повторное согласование и экспертизу в части разделов, в которые были внесены изменения, в порядке, предусмотренном главами 6 и 7 настоящего Положения. Проектная документация, по которой в течение трех лет не начато строительство, подлежит повторной экспертизе, если за указанный период внесены изменения в нормативно-техническую или проектную документацию либо изменилась потребность в инженерном обеспечении.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Технологическое присоединение объекта к инженерным сетям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113. </w:t>
      </w:r>
      <w:r>
        <w:rPr>
          <w:rFonts w:ascii="Arial" w:cs="Arial" w:eastAsia="Arial" w:hAnsi="Arial"/>
          <w:sz w:val="24"/>
          <w:szCs w:val="24"/>
        </w:rPr>
        <w:t xml:space="preserve">Технологическое присоединение объекта к инженерным сетям осуществляется на основании договора между заказчиком и инженерно-техническими службами на основе инженерно-технических условий.</w:t>
      </w:r>
    </w:p>
    <w:p>
      <w:pPr>
        <w:spacing w:after="120"/>
        <w:ind w:firstLine="708"/>
        <w:jc w:val="both"/>
      </w:pPr>
      <w:r>
        <w:rPr>
          <w:rFonts w:ascii="Arial" w:cs="Arial" w:eastAsia="Arial" w:hAnsi="Arial"/>
          <w:sz w:val="24"/>
          <w:szCs w:val="24"/>
        </w:rPr>
        <w:t xml:space="preserve">114. </w:t>
      </w:r>
      <w:r>
        <w:rPr>
          <w:rFonts w:ascii="Arial" w:cs="Arial" w:eastAsia="Arial" w:hAnsi="Arial"/>
          <w:sz w:val="24"/>
          <w:szCs w:val="24"/>
        </w:rPr>
        <w:t xml:space="preserve">Точка подключения объекта к инженерной сети не должна превышать 100 метров (в радиусе) от приемных устройств объекта строительства.</w:t>
      </w:r>
    </w:p>
    <w:p>
      <w:pPr>
        <w:spacing w:after="120"/>
        <w:ind w:firstLine="708"/>
        <w:jc w:val="both"/>
      </w:pPr>
      <w:r>
        <w:rPr>
          <w:rFonts w:ascii="Arial" w:cs="Arial" w:eastAsia="Arial" w:hAnsi="Arial"/>
          <w:sz w:val="24"/>
          <w:szCs w:val="24"/>
        </w:rPr>
        <w:t xml:space="preserve">115. </w:t>
      </w:r>
      <w:r>
        <w:rPr>
          <w:rFonts w:ascii="Arial" w:cs="Arial" w:eastAsia="Arial" w:hAnsi="Arial"/>
          <w:sz w:val="24"/>
          <w:szCs w:val="24"/>
        </w:rPr>
        <w:t xml:space="preserve">Объект строительства подлежит подключению к инженерным сетям до завершения строительно-монтажных работ.</w:t>
      </w:r>
    </w:p>
    <w:p>
      <w:pPr>
        <w:spacing w:after="120"/>
        <w:ind w:firstLine="708"/>
        <w:jc w:val="both"/>
      </w:pPr>
      <w:r>
        <w:rPr>
          <w:rFonts w:ascii="Arial" w:cs="Arial" w:eastAsia="Arial" w:hAnsi="Arial"/>
          <w:sz w:val="24"/>
          <w:szCs w:val="24"/>
        </w:rPr>
        <w:t xml:space="preserve">116. </w:t>
      </w:r>
      <w:r>
        <w:rPr>
          <w:rFonts w:ascii="Arial" w:cs="Arial" w:eastAsia="Arial" w:hAnsi="Arial"/>
          <w:sz w:val="24"/>
          <w:szCs w:val="24"/>
        </w:rPr>
        <w:t xml:space="preserve">После завершения строительства наружных инженерных сетей выполняется исполнительная съемка, которая передается государственному органу градостроительства и архитектуры и инженерно-техническим службам.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Основания для начала строительства объекта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117. </w:t>
      </w:r>
      <w:r>
        <w:rPr>
          <w:rFonts w:ascii="Arial" w:cs="Arial" w:eastAsia="Arial" w:hAnsi="Arial"/>
          <w:sz w:val="24"/>
          <w:szCs w:val="24"/>
        </w:rPr>
        <w:t xml:space="preserve">По объектам, указанным в пункте 5 настоящего Положения, положительное заключение комплексной государственной экспертизы является основанием для включения объекта в Реестр строящихся объектов.</w:t>
      </w:r>
    </w:p>
    <w:p>
      <w:pPr>
        <w:spacing w:after="120"/>
        <w:ind w:firstLine="708"/>
        <w:jc w:val="both"/>
      </w:pPr>
      <w:r>
        <w:rPr>
          <w:rFonts w:ascii="Arial" w:cs="Arial" w:eastAsia="Arial" w:hAnsi="Arial"/>
          <w:sz w:val="24"/>
          <w:szCs w:val="24"/>
        </w:rPr>
        <w:t xml:space="preserve">118. </w:t>
      </w:r>
      <w:r>
        <w:rPr>
          <w:rFonts w:ascii="Arial" w:cs="Arial" w:eastAsia="Arial" w:hAnsi="Arial"/>
          <w:sz w:val="24"/>
          <w:szCs w:val="24"/>
        </w:rPr>
        <w:t xml:space="preserve">По объектам, указанным в пункте 6 настоящего Положения, согласованная проектная документация государственным органом градостроительства и архитектуры является основанием для начала строительно-монтажных работ или установки.</w:t>
      </w:r>
    </w:p>
    <w:p>
      <w:pPr>
        <w:spacing w:after="120"/>
        <w:ind w:firstLine="708"/>
        <w:jc w:val="both"/>
      </w:pPr>
      <w:r>
        <w:rPr>
          <w:rFonts w:ascii="Arial" w:cs="Arial" w:eastAsia="Arial" w:hAnsi="Arial"/>
          <w:sz w:val="24"/>
          <w:szCs w:val="24"/>
        </w:rPr>
        <w:t xml:space="preserve">119. </w:t>
      </w:r>
      <w:r>
        <w:rPr>
          <w:rFonts w:ascii="Arial" w:cs="Arial" w:eastAsia="Arial" w:hAnsi="Arial"/>
          <w:sz w:val="24"/>
          <w:szCs w:val="24"/>
        </w:rPr>
        <w:t xml:space="preserve">По объектам, указанным в пункте 7 настоящего Положения, выданное государственным органом градостроительства и архитектуры градостроительное заключение является основанием для начала строительно-монтажных работ или установки.</w:t>
      </w:r>
    </w:p>
    <w:p>
      <w:pPr>
        <w:spacing w:after="120"/>
        <w:ind w:firstLine="708"/>
        <w:jc w:val="both"/>
      </w:pPr>
      <w:r>
        <w:rPr>
          <w:rFonts w:ascii="Arial" w:cs="Arial" w:eastAsia="Arial" w:hAnsi="Arial"/>
          <w:sz w:val="24"/>
          <w:szCs w:val="24"/>
        </w:rPr>
        <w:t xml:space="preserve">120. </w:t>
      </w:r>
      <w:r>
        <w:rPr>
          <w:rFonts w:ascii="Arial" w:cs="Arial" w:eastAsia="Arial" w:hAnsi="Arial"/>
          <w:sz w:val="24"/>
          <w:szCs w:val="24"/>
        </w:rPr>
        <w:t xml:space="preserve">Реестр строящихся объектов ведется уполномоченным государственным органом по надзору и контролю в сфере архитектурно-строительной деятельности и его территориальными управлениями.</w:t>
      </w:r>
    </w:p>
    <w:p>
      <w:pPr>
        <w:spacing w:after="120"/>
        <w:ind w:firstLine="708"/>
        <w:jc w:val="both"/>
      </w:pPr>
      <w:r>
        <w:rPr>
          <w:rFonts w:ascii="Arial" w:cs="Arial" w:eastAsia="Arial" w:hAnsi="Arial"/>
          <w:sz w:val="24"/>
          <w:szCs w:val="24"/>
        </w:rPr>
        <w:t xml:space="preserve">121. </w:t>
      </w:r>
      <w:r>
        <w:rPr>
          <w:rFonts w:ascii="Arial" w:cs="Arial" w:eastAsia="Arial" w:hAnsi="Arial"/>
          <w:sz w:val="24"/>
          <w:szCs w:val="24"/>
        </w:rPr>
        <w:t xml:space="preserve">Заказчик в течение 5 рабочих дней со дня получения положительного заключения экспертизы проектной документации обязан заключить договор с автором проекта и инженером-консультантом (технический надзор) на осуществление авторского и технического надзора.</w:t>
      </w:r>
    </w:p>
    <w:p>
      <w:pPr>
        <w:spacing w:after="120"/>
        <w:ind w:firstLine="708"/>
        <w:jc w:val="both"/>
      </w:pPr>
      <w:r>
        <w:rPr>
          <w:rFonts w:ascii="Arial" w:cs="Arial" w:eastAsia="Arial" w:hAnsi="Arial"/>
          <w:sz w:val="24"/>
          <w:szCs w:val="24"/>
        </w:rPr>
        <w:t xml:space="preserve">122. </w:t>
      </w:r>
      <w:r>
        <w:rPr>
          <w:rFonts w:ascii="Arial" w:cs="Arial" w:eastAsia="Arial" w:hAnsi="Arial"/>
          <w:sz w:val="24"/>
          <w:szCs w:val="24"/>
        </w:rPr>
        <w:t xml:space="preserve">Для внесения объекта в Реестр строящихся объектов заказчик вносит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также копия технического паспорта на единицу недвижимого имущества, расположенного на земельном участке,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если заказчиком является физическое лицо - копия паспорта заказчика (подлинник предоставляется для сверки), а также, в случае представления третьим лицом,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если заказчиком является юридическое лицо - копии учредительных документов юридического лица, а также копия доверенности и копия паспорта доверенного лица;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копия эскизного проекта;</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копия градостроительного заключения и инженерно-технических условий;</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согласованной проектной документации и копия положительного заключения государственной экспертизы;</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копии договоров на осуществление авторского и технического надзора с приложением лицензий и сертификатов.</w:t>
      </w:r>
    </w:p>
    <w:p>
      <w:pPr>
        <w:spacing w:after="120"/>
        <w:ind w:firstLine="708"/>
        <w:jc w:val="both"/>
      </w:pPr>
      <w:r>
        <w:rPr>
          <w:rFonts w:ascii="Arial" w:cs="Arial" w:eastAsia="Arial" w:hAnsi="Arial"/>
          <w:sz w:val="24"/>
          <w:szCs w:val="24"/>
        </w:rPr>
        <w:t xml:space="preserve">123. </w:t>
      </w:r>
      <w:r>
        <w:rPr>
          <w:rFonts w:ascii="Arial" w:cs="Arial" w:eastAsia="Arial" w:hAnsi="Arial"/>
          <w:sz w:val="24"/>
          <w:szCs w:val="24"/>
        </w:rPr>
        <w:t xml:space="preserve">Уполномоченный государственный орган по надзору и контролю в сфере архитектурно-строительной деятельности вносит объект строительства в Реестр строящихся объектов в течение 5 рабочих дней.</w:t>
      </w:r>
    </w:p>
    <w:p>
      <w:pPr>
        <w:spacing w:after="120"/>
        <w:ind w:firstLine="708"/>
        <w:jc w:val="both"/>
      </w:pPr>
      <w:r>
        <w:rPr>
          <w:rFonts w:ascii="Arial" w:cs="Arial" w:eastAsia="Arial" w:hAnsi="Arial"/>
          <w:sz w:val="24"/>
          <w:szCs w:val="24"/>
        </w:rPr>
        <w:t xml:space="preserve">124. </w:t>
      </w:r>
      <w:r>
        <w:rPr>
          <w:rFonts w:ascii="Arial" w:cs="Arial" w:eastAsia="Arial" w:hAnsi="Arial"/>
          <w:sz w:val="24"/>
          <w:szCs w:val="24"/>
        </w:rPr>
        <w:t xml:space="preserve">Внесение объекта строительства в Реестр строящихся объектов является основанием для начала выполнения строительно-монтажных работ.</w:t>
      </w:r>
    </w:p>
    <w:p>
      <w:pPr>
        <w:spacing w:after="120"/>
        <w:ind w:firstLine="708"/>
        <w:jc w:val="both"/>
      </w:pPr>
      <w:r>
        <w:rPr>
          <w:rFonts w:ascii="Arial" w:cs="Arial" w:eastAsia="Arial" w:hAnsi="Arial"/>
          <w:sz w:val="24"/>
          <w:szCs w:val="24"/>
        </w:rPr>
        <w:t xml:space="preserve">125. </w:t>
      </w:r>
      <w:r>
        <w:rPr>
          <w:rFonts w:ascii="Arial" w:cs="Arial" w:eastAsia="Arial" w:hAnsi="Arial"/>
          <w:sz w:val="24"/>
          <w:szCs w:val="24"/>
        </w:rPr>
        <w:t xml:space="preserve">Копии документов, указанных в пункте 122 настоящего Положения, должны храниться на строительной площадке и предъявляться по первому требованию должностных лиц уполномоченного органа или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126. </w:t>
      </w:r>
      <w:r>
        <w:rPr>
          <w:rFonts w:ascii="Arial" w:cs="Arial" w:eastAsia="Arial" w:hAnsi="Arial"/>
          <w:sz w:val="24"/>
          <w:szCs w:val="24"/>
        </w:rPr>
        <w:t xml:space="preserve">При переходе права собственности на объект строительства третьему лицу, а также в случае приостановки или консервации объекта, заявитель обязан в течение 10 дней со дня принятия решения уведомить уполномоченный государственный орган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127. </w:t>
      </w:r>
      <w:r>
        <w:rPr>
          <w:rFonts w:ascii="Arial" w:cs="Arial" w:eastAsia="Arial" w:hAnsi="Arial"/>
          <w:sz w:val="24"/>
          <w:szCs w:val="24"/>
        </w:rPr>
        <w:t xml:space="preserve">Объекты строительства, возводимые на территории Кыргызской Республики, подлежат государственному архитектурно-строительному контролю, авторскому и техническому надзору в порядке, установленном законодательством Кыргызской Республики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Оценка соответствия вводимого в эксплуатацию завершенного строительством объекта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128. </w:t>
      </w:r>
      <w:r>
        <w:rPr>
          <w:rFonts w:ascii="Arial" w:cs="Arial" w:eastAsia="Arial" w:hAnsi="Arial"/>
          <w:sz w:val="24"/>
          <w:szCs w:val="24"/>
        </w:rPr>
        <w:t xml:space="preserve">По объектам, указанным в пункте 5 настоящего Положения, после завершения строительно-монтажных работ объект подлежит оценке соответствия уполномоченным государственным органом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129. </w:t>
      </w:r>
      <w:r>
        <w:rPr>
          <w:rFonts w:ascii="Arial" w:cs="Arial" w:eastAsia="Arial" w:hAnsi="Arial"/>
          <w:sz w:val="24"/>
          <w:szCs w:val="24"/>
        </w:rPr>
        <w:t xml:space="preserve">По объектам, указанным в пунктах 6 и 7 настоящего Положения, оценка соответствия вводимого в эксплуатацию завершенного строительством объекта проводится в добровольном порядке.</w:t>
      </w:r>
    </w:p>
    <w:p>
      <w:pPr>
        <w:spacing w:after="120"/>
        <w:ind w:firstLine="708"/>
        <w:jc w:val="both"/>
      </w:pPr>
      <w:r>
        <w:rPr>
          <w:rFonts w:ascii="Arial" w:cs="Arial" w:eastAsia="Arial" w:hAnsi="Arial"/>
          <w:sz w:val="24"/>
          <w:szCs w:val="24"/>
        </w:rPr>
        <w:t xml:space="preserve">130. </w:t>
      </w:r>
      <w:r>
        <w:rPr>
          <w:rFonts w:ascii="Arial" w:cs="Arial" w:eastAsia="Arial" w:hAnsi="Arial"/>
          <w:sz w:val="24"/>
          <w:szCs w:val="24"/>
        </w:rPr>
        <w:t xml:space="preserve">Для оценки соответствия вводимых в эксплуатацию завершенных строительством объектов, указанных в пункте 5 настоящего Положения, заказчик в течение 10 рабочих дней после окончания строительно-монтажных работ направляет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акты, подтверждающие завершение и приемку всех этапов строительства и благоустройства прилегающей территории, журналы авторского надзора и производства работ;</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исполнительная техническая документация, включая исполнительные съемки и акты скрытых работ;</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подтверждения о подключении объекта к наружным сетям инженерно-технического обеспечения, выданные соответствующими инженерно-техническими службами;</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акты испытаний лифтов и эскалаторов, выданные соответствующими организациями;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акты испытаний смонтированного инженерно-технологического оборудования;</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справка о стоимости выполненных работ, подписанная заказчиком и генеральным подрядчиком;</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акты приемки автоматических систем обнаружения и тушения пожаров, подтверждающие соответствие проектным решениям.</w:t>
      </w:r>
    </w:p>
    <w:p>
      <w:pPr>
        <w:spacing w:after="120"/>
        <w:ind w:firstLine="708"/>
        <w:jc w:val="both"/>
      </w:pPr>
      <w:r>
        <w:rPr>
          <w:rFonts w:ascii="Arial" w:cs="Arial" w:eastAsia="Arial" w:hAnsi="Arial"/>
          <w:sz w:val="24"/>
          <w:szCs w:val="24"/>
        </w:rPr>
        <w:t xml:space="preserve">131. </w:t>
      </w:r>
      <w:r>
        <w:rPr>
          <w:rFonts w:ascii="Arial" w:cs="Arial" w:eastAsia="Arial" w:hAnsi="Arial"/>
          <w:sz w:val="24"/>
          <w:szCs w:val="24"/>
        </w:rPr>
        <w:t xml:space="preserve">Для оценки соответствия вводимых в эксплуатацию завершенных строительством объектов, указанных в пункте 6 настоящего Положения, заказчик направляет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также копия технического паспорта на единицу недвижимого имущества, расположенного на земельном участке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физических лиц - копия паспорта заказчика (подлинник предоставляется для сверки), в случае представления третьим лицом -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для юридических лиц - копии учредительных документов, а также копия доверенности и копия паспорта доверенного лица;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копии из градостроительной документации (при наличии);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копия эскизного проекта;</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градостроительного заключения;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копия инженерно-технических условий;</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копия согласованной проектной документации;</w:t>
      </w:r>
    </w:p>
    <w:p>
      <w:pPr>
        <w:spacing w:after="120"/>
        <w:ind w:firstLine="708"/>
        <w:jc w:val="both"/>
      </w:pPr>
      <w:r>
        <w:rPr>
          <w:rFonts w:ascii="Arial" w:cs="Arial" w:eastAsia="Arial" w:hAnsi="Arial"/>
          <w:sz w:val="24"/>
          <w:szCs w:val="24"/>
        </w:rPr>
        <w:t xml:space="preserve">9) </w:t>
      </w:r>
      <w:r>
        <w:rPr>
          <w:rFonts w:ascii="Arial" w:cs="Arial" w:eastAsia="Arial" w:hAnsi="Arial"/>
          <w:sz w:val="24"/>
          <w:szCs w:val="24"/>
        </w:rPr>
        <w:t xml:space="preserve">подтверждение о подключении объекта к наружным сетям инженерно-технического обеспечения, выданное соответствующими инженерно-техническими службами.</w:t>
      </w:r>
    </w:p>
    <w:p>
      <w:pPr>
        <w:spacing w:after="120"/>
        <w:ind w:firstLine="708"/>
        <w:jc w:val="both"/>
      </w:pPr>
      <w:r>
        <w:rPr>
          <w:rFonts w:ascii="Arial" w:cs="Arial" w:eastAsia="Arial" w:hAnsi="Arial"/>
          <w:sz w:val="24"/>
          <w:szCs w:val="24"/>
        </w:rPr>
        <w:t xml:space="preserve">132. </w:t>
      </w:r>
      <w:r>
        <w:rPr>
          <w:rFonts w:ascii="Arial" w:cs="Arial" w:eastAsia="Arial" w:hAnsi="Arial"/>
          <w:sz w:val="24"/>
          <w:szCs w:val="24"/>
        </w:rPr>
        <w:t xml:space="preserve">Для оценки соответствия вводимых в эксплуатацию завершенных строительством объектов, указанных в пункте 7 настоящего Положения, заказчик направляет заявление в уполномоченный государственный орган по надзору и контролю в сфере архитектурно-строительной деятельности с приложением следующих документов: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копия правоустанавливающего и правоудостоверяющего документа на земельный участок, а также копия технического паспорта на единицу недвижимого имущества, расположенного на земельном участке (при наличии);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для физических лиц - копия паспорта заказчика (подлинник предоставляется для сверки), в случае представления третьим лицом - копия нотариально удостоверенной доверенности и копия паспорта доверенного лица;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для юридических лиц - копии учредительных документов, а также копия доверенности и копия паспорта доверенного лица;</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выкопировки из градостроительной документации (при наличии);</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копия эскизного проекта;</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градостроительного заключения;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копия инженерно-технических условий;</w:t>
      </w:r>
    </w:p>
    <w:p>
      <w:pPr>
        <w:spacing w:after="120"/>
        <w:ind w:firstLine="708"/>
        <w:jc w:val="both"/>
      </w:pPr>
      <w:r>
        <w:rPr>
          <w:rFonts w:ascii="Arial" w:cs="Arial" w:eastAsia="Arial" w:hAnsi="Arial"/>
          <w:sz w:val="24"/>
          <w:szCs w:val="24"/>
        </w:rPr>
        <w:t xml:space="preserve">8) </w:t>
      </w:r>
      <w:r>
        <w:rPr>
          <w:rFonts w:ascii="Arial" w:cs="Arial" w:eastAsia="Arial" w:hAnsi="Arial"/>
          <w:sz w:val="24"/>
          <w:szCs w:val="24"/>
        </w:rPr>
        <w:t xml:space="preserve">подтверждение о подключении объекта к наружным сетям инженерно-технического обеспечения, выданное соответствующими инженерно-техническими службами.</w:t>
      </w:r>
    </w:p>
    <w:p>
      <w:pPr>
        <w:spacing w:after="120"/>
        <w:ind w:firstLine="708"/>
        <w:jc w:val="both"/>
      </w:pPr>
      <w:r>
        <w:rPr>
          <w:rFonts w:ascii="Arial" w:cs="Arial" w:eastAsia="Arial" w:hAnsi="Arial"/>
          <w:sz w:val="24"/>
          <w:szCs w:val="24"/>
        </w:rPr>
        <w:t xml:space="preserve">133. </w:t>
      </w:r>
      <w:r>
        <w:rPr>
          <w:rFonts w:ascii="Arial" w:cs="Arial" w:eastAsia="Arial" w:hAnsi="Arial"/>
          <w:sz w:val="24"/>
          <w:szCs w:val="24"/>
        </w:rPr>
        <w:t xml:space="preserve">Заказчик несет ответственность за достоверность информации в документах, предоставляемых для оценки соответствия вводимого в эксплуатацию завершенного строительством объекта.</w:t>
      </w:r>
    </w:p>
    <w:p>
      <w:pPr>
        <w:spacing w:after="120"/>
        <w:ind w:firstLine="708"/>
        <w:jc w:val="both"/>
      </w:pPr>
      <w:r>
        <w:rPr>
          <w:rFonts w:ascii="Arial" w:cs="Arial" w:eastAsia="Arial" w:hAnsi="Arial"/>
          <w:sz w:val="24"/>
          <w:szCs w:val="24"/>
        </w:rPr>
        <w:t xml:space="preserve">134. </w:t>
      </w:r>
      <w:r>
        <w:rPr>
          <w:rFonts w:ascii="Arial" w:cs="Arial" w:eastAsia="Arial" w:hAnsi="Arial"/>
          <w:sz w:val="24"/>
          <w:szCs w:val="24"/>
        </w:rPr>
        <w:t xml:space="preserve">Оценка соответствия вводимого в эксплуатацию завершенного строительством объекта проектной документации и требованиям технических регламентов проводится в течение 10 рабочих дней со дня принятия заявления.</w:t>
      </w:r>
    </w:p>
    <w:p>
      <w:pPr>
        <w:spacing w:after="120"/>
        <w:ind w:firstLine="708"/>
        <w:jc w:val="both"/>
      </w:pPr>
      <w:r>
        <w:rPr>
          <w:rFonts w:ascii="Arial" w:cs="Arial" w:eastAsia="Arial" w:hAnsi="Arial"/>
          <w:sz w:val="24"/>
          <w:szCs w:val="24"/>
        </w:rPr>
        <w:t xml:space="preserve">135. </w:t>
      </w:r>
      <w:r>
        <w:rPr>
          <w:rFonts w:ascii="Arial" w:cs="Arial" w:eastAsia="Arial" w:hAnsi="Arial"/>
          <w:sz w:val="24"/>
          <w:szCs w:val="24"/>
        </w:rPr>
        <w:t xml:space="preserve">Для объектов, указанных в пункте 5 настоящего Положения, по итогам оценки соответствия вводимого в эксплуатацию завершенного строительством объекта выдается акт оценки соответствия вводимого в эксплуатацию завершенного строительством объекта, который подписывается: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заказчиком;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автором проекта;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инженером-консультантом (технический надзор);</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генеральным подрядчиком;</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субподрядными организациями (при наличии);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уполномоченным должностным лицом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136. </w:t>
      </w:r>
      <w:r>
        <w:rPr>
          <w:rFonts w:ascii="Arial" w:cs="Arial" w:eastAsia="Arial" w:hAnsi="Arial"/>
          <w:sz w:val="24"/>
          <w:szCs w:val="24"/>
        </w:rPr>
        <w:t xml:space="preserve">Акт оценки соответствия вводимого в эксплуатацию завершенного строительством объекта утверждается руководителем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137. </w:t>
      </w:r>
      <w:r>
        <w:rPr>
          <w:rFonts w:ascii="Arial" w:cs="Arial" w:eastAsia="Arial" w:hAnsi="Arial"/>
          <w:sz w:val="24"/>
          <w:szCs w:val="24"/>
        </w:rPr>
        <w:t xml:space="preserve">Форма акта оценки соответствия вводимого в эксплуатацию завершенного строительством объекта утверждается уполномоченным органом и является составной частью настоящего Положения.</w:t>
      </w:r>
    </w:p>
    <w:p>
      <w:pPr>
        <w:spacing w:after="120"/>
        <w:ind w:firstLine="708"/>
        <w:jc w:val="both"/>
      </w:pPr>
      <w:r>
        <w:rPr>
          <w:rFonts w:ascii="Arial" w:cs="Arial" w:eastAsia="Arial" w:hAnsi="Arial"/>
          <w:sz w:val="24"/>
          <w:szCs w:val="24"/>
        </w:rPr>
        <w:t xml:space="preserve">138. </w:t>
      </w:r>
      <w:r>
        <w:rPr>
          <w:rFonts w:ascii="Arial" w:cs="Arial" w:eastAsia="Arial" w:hAnsi="Arial"/>
          <w:sz w:val="24"/>
          <w:szCs w:val="24"/>
        </w:rPr>
        <w:t xml:space="preserve">Утвержденный акт оценки соответствия вводимого в эксплуатацию завершенного строительством объекта является основанием для его эксплуатации и государственной регистрации прав на объект недвижимости.</w:t>
      </w:r>
    </w:p>
    <w:p>
      <w:pPr>
        <w:spacing w:after="120"/>
        <w:ind w:firstLine="708"/>
        <w:jc w:val="both"/>
      </w:pPr>
      <w:r>
        <w:rPr>
          <w:rFonts w:ascii="Arial" w:cs="Arial" w:eastAsia="Arial" w:hAnsi="Arial"/>
          <w:sz w:val="24"/>
          <w:szCs w:val="24"/>
        </w:rPr>
        <w:t xml:space="preserve">139. </w:t>
      </w:r>
      <w:r>
        <w:rPr>
          <w:rFonts w:ascii="Arial" w:cs="Arial" w:eastAsia="Arial" w:hAnsi="Arial"/>
          <w:sz w:val="24"/>
          <w:szCs w:val="24"/>
        </w:rPr>
        <w:t xml:space="preserve">Для объектов, указанных в пунктах 6 и 7 настоящего Положения, по итогам оценки соответствия вводимого в эксплуатацию завершенного строительством объекта выдается подтверждение о завершении строительно-монтажных работ, которое подписывается: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заказчиком;</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автором проекта - для объектов, указанных в пункте 6 настоящего Положения;</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уполномоченным должностным лицом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140. </w:t>
      </w:r>
      <w:r>
        <w:rPr>
          <w:rFonts w:ascii="Arial" w:cs="Arial" w:eastAsia="Arial" w:hAnsi="Arial"/>
          <w:sz w:val="24"/>
          <w:szCs w:val="24"/>
        </w:rPr>
        <w:t xml:space="preserve">Подтверждение о завершении строительно-монтажных работ утверждается руководителем уполномоченного государственного органа по надзору и контролю в сфере архитектурно-строительной деятельности.</w:t>
      </w:r>
    </w:p>
    <w:p>
      <w:pPr>
        <w:spacing w:after="120"/>
        <w:ind w:firstLine="708"/>
        <w:jc w:val="both"/>
      </w:pPr>
      <w:r>
        <w:rPr>
          <w:rFonts w:ascii="Arial" w:cs="Arial" w:eastAsia="Arial" w:hAnsi="Arial"/>
          <w:sz w:val="24"/>
          <w:szCs w:val="24"/>
        </w:rPr>
        <w:t xml:space="preserve">141. </w:t>
      </w:r>
      <w:r>
        <w:rPr>
          <w:rFonts w:ascii="Arial" w:cs="Arial" w:eastAsia="Arial" w:hAnsi="Arial"/>
          <w:sz w:val="24"/>
          <w:szCs w:val="24"/>
        </w:rPr>
        <w:t xml:space="preserve">Форма подтверждения о завершении строительно-монтажных работ утверждается уполномоченным органом и является составной частью настоящего Положения.</w:t>
      </w:r>
    </w:p>
    <w:p>
      <w:pPr>
        <w:spacing w:after="120"/>
        <w:ind w:firstLine="708"/>
        <w:jc w:val="both"/>
      </w:pPr>
      <w:r>
        <w:rPr>
          <w:rFonts w:ascii="Arial" w:cs="Arial" w:eastAsia="Arial" w:hAnsi="Arial"/>
          <w:sz w:val="24"/>
          <w:szCs w:val="24"/>
        </w:rPr>
        <w:t xml:space="preserve">142. </w:t>
      </w:r>
      <w:r>
        <w:rPr>
          <w:rFonts w:ascii="Arial" w:cs="Arial" w:eastAsia="Arial" w:hAnsi="Arial"/>
          <w:sz w:val="24"/>
          <w:szCs w:val="24"/>
        </w:rPr>
        <w:t xml:space="preserve">Утвержденное подтверждение о завершении строительно-монтажных работ является основанием для государственной регистрации прав на объект недвижимости.</w:t>
      </w:r>
    </w:p>
    <w:p>
      <w:pPr>
        <w:spacing w:after="120"/>
        <w:ind w:firstLine="708"/>
        <w:jc w:val="both"/>
      </w:pPr>
      <w:r>
        <w:rPr>
          <w:rFonts w:ascii="Arial" w:cs="Arial" w:eastAsia="Arial" w:hAnsi="Arial"/>
          <w:sz w:val="24"/>
          <w:szCs w:val="24"/>
        </w:rPr>
        <w:t xml:space="preserve">143. </w:t>
      </w:r>
      <w:r>
        <w:rPr>
          <w:rFonts w:ascii="Arial" w:cs="Arial" w:eastAsia="Arial" w:hAnsi="Arial"/>
          <w:sz w:val="24"/>
          <w:szCs w:val="24"/>
        </w:rPr>
        <w:t xml:space="preserve">Уполномоченный государственный орган по надзору и контролю в сфере архитектурно-строительной деятельности ежемесячно направляет информацию о завершенных строительством объектах в органы статистики, государственный орган градостроительства и архитектуры, а также в местный регистрационный орган.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Благоустройство прилегающей к объекту муниципальной территории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144. </w:t>
      </w:r>
      <w:r>
        <w:rPr>
          <w:rFonts w:ascii="Arial" w:cs="Arial" w:eastAsia="Arial" w:hAnsi="Arial"/>
          <w:sz w:val="24"/>
          <w:szCs w:val="24"/>
        </w:rPr>
        <w:t xml:space="preserve">Муниципальная территория, прилегающая к объекту строительства, определяется государственным органом градостроительства и архитектуры и считается зоной обязательного дополнительного благоустройства.</w:t>
      </w:r>
    </w:p>
    <w:p>
      <w:pPr>
        <w:spacing w:after="120"/>
        <w:ind w:firstLine="708"/>
        <w:jc w:val="both"/>
      </w:pPr>
      <w:r>
        <w:rPr>
          <w:rFonts w:ascii="Arial" w:cs="Arial" w:eastAsia="Arial" w:hAnsi="Arial"/>
          <w:sz w:val="24"/>
          <w:szCs w:val="24"/>
        </w:rPr>
        <w:t xml:space="preserve">145. </w:t>
      </w:r>
      <w:r>
        <w:rPr>
          <w:rFonts w:ascii="Arial" w:cs="Arial" w:eastAsia="Arial" w:hAnsi="Arial"/>
          <w:sz w:val="24"/>
          <w:szCs w:val="24"/>
        </w:rPr>
        <w:t xml:space="preserve">Требования к проекту благоустройства, организации гостевых парковок и местных проездов устанавливаются градостроительным заключением.</w:t>
      </w:r>
    </w:p>
    <w:p>
      <w:pPr>
        <w:spacing w:after="120"/>
        <w:ind w:firstLine="708"/>
        <w:jc w:val="both"/>
      </w:pPr>
      <w:r>
        <w:rPr>
          <w:rFonts w:ascii="Arial" w:cs="Arial" w:eastAsia="Arial" w:hAnsi="Arial"/>
          <w:sz w:val="24"/>
          <w:szCs w:val="24"/>
        </w:rPr>
        <w:t xml:space="preserve">146. </w:t>
      </w:r>
      <w:r>
        <w:rPr>
          <w:rFonts w:ascii="Arial" w:cs="Arial" w:eastAsia="Arial" w:hAnsi="Arial"/>
          <w:sz w:val="24"/>
          <w:szCs w:val="24"/>
        </w:rPr>
        <w:t xml:space="preserve">На период строительства объекта муниципальная территория, прилегающая к участку строительства, территория обязательного дополнительного благоустройства, может использоваться заказчиком в соответствии со строительным генеральным планом без дополнительного оформления земельного участка.</w:t>
      </w:r>
    </w:p>
    <w:p>
      <w:pPr>
        <w:spacing w:after="120"/>
        <w:ind w:firstLine="708"/>
        <w:jc w:val="both"/>
      </w:pPr>
      <w:r>
        <w:rPr>
          <w:rFonts w:ascii="Arial" w:cs="Arial" w:eastAsia="Arial" w:hAnsi="Arial"/>
          <w:sz w:val="24"/>
          <w:szCs w:val="24"/>
        </w:rPr>
        <w:t xml:space="preserve">147. </w:t>
      </w:r>
      <w:r>
        <w:rPr>
          <w:rFonts w:ascii="Arial" w:cs="Arial" w:eastAsia="Arial" w:hAnsi="Arial"/>
          <w:sz w:val="24"/>
          <w:szCs w:val="24"/>
        </w:rPr>
        <w:t xml:space="preserve">Благоустроенная застройщиком прилегающая территория передается органам местного самоуправления для дальнейшего содержания.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Ответственность за нарушение настоящего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148. </w:t>
      </w:r>
      <w:r>
        <w:rPr>
          <w:rFonts w:ascii="Arial" w:cs="Arial" w:eastAsia="Arial" w:hAnsi="Arial"/>
          <w:sz w:val="24"/>
          <w:szCs w:val="24"/>
        </w:rPr>
        <w:t xml:space="preserve">Государственный орган градостроительства и архитектуры несет ответственность за своевременную и надлежащую выдачу градостроительного заключения, формирование инженерно-технических условий, а также за проведение согласования проектной документации.</w:t>
      </w:r>
    </w:p>
    <w:p>
      <w:pPr>
        <w:spacing w:after="120"/>
        <w:ind w:firstLine="708"/>
        <w:jc w:val="both"/>
      </w:pPr>
      <w:r>
        <w:rPr>
          <w:rFonts w:ascii="Arial" w:cs="Arial" w:eastAsia="Arial" w:hAnsi="Arial"/>
          <w:sz w:val="24"/>
          <w:szCs w:val="24"/>
        </w:rPr>
        <w:t xml:space="preserve">149. </w:t>
      </w:r>
      <w:r>
        <w:rPr>
          <w:rFonts w:ascii="Arial" w:cs="Arial" w:eastAsia="Arial" w:hAnsi="Arial"/>
          <w:sz w:val="24"/>
          <w:szCs w:val="24"/>
        </w:rPr>
        <w:t xml:space="preserve">Государственный орган градостроительства и архитектуры несет ответственность за соблюдение требований нормативных правовых актов в области градостроительства и архитектуры.</w:t>
      </w:r>
    </w:p>
    <w:p>
      <w:pPr>
        <w:spacing w:after="120"/>
        <w:ind w:firstLine="708"/>
        <w:jc w:val="both"/>
      </w:pPr>
      <w:r>
        <w:rPr>
          <w:rFonts w:ascii="Arial" w:cs="Arial" w:eastAsia="Arial" w:hAnsi="Arial"/>
          <w:sz w:val="24"/>
          <w:szCs w:val="24"/>
        </w:rPr>
        <w:t xml:space="preserve">150. </w:t>
      </w:r>
      <w:r>
        <w:rPr>
          <w:rFonts w:ascii="Arial" w:cs="Arial" w:eastAsia="Arial" w:hAnsi="Arial"/>
          <w:sz w:val="24"/>
          <w:szCs w:val="24"/>
        </w:rPr>
        <w:t xml:space="preserve">Государственные и муниципальные органы, а также инженерно-технические службы несут ответственность за своевременную и надлежащую выдачу заключений, разрешений или технических условий, а также за обеспечение подключения к инженерно-техническим сетям. В случае необоснованного отказа в их выдаче и (или) причинения ущерба заказчику, ответственность наступает в порядке, предусмотренном гражданским законодательством Кыргызской Республики.</w:t>
      </w:r>
    </w:p>
    <w:p>
      <w:pPr>
        <w:spacing w:after="120"/>
        <w:ind w:firstLine="708"/>
        <w:jc w:val="both"/>
      </w:pPr>
      <w:r>
        <w:rPr>
          <w:rFonts w:ascii="Arial" w:cs="Arial" w:eastAsia="Arial" w:hAnsi="Arial"/>
          <w:sz w:val="24"/>
          <w:szCs w:val="24"/>
        </w:rPr>
        <w:t xml:space="preserve">151. </w:t>
      </w:r>
      <w:r>
        <w:rPr>
          <w:rFonts w:ascii="Arial" w:cs="Arial" w:eastAsia="Arial" w:hAnsi="Arial"/>
          <w:sz w:val="24"/>
          <w:szCs w:val="24"/>
        </w:rPr>
        <w:t xml:space="preserve">Государственные органы экспертизы, указанные в пункте 11 настоящего Положения, несут ответственность за своевременное проведение государственной экспертизы проектной документации и выдачу заключений в установленном порядке.</w:t>
      </w:r>
    </w:p>
    <w:p>
      <w:pPr>
        <w:spacing w:after="120"/>
        <w:ind w:firstLine="708"/>
        <w:jc w:val="both"/>
      </w:pPr>
      <w:r>
        <w:rPr>
          <w:rFonts w:ascii="Arial" w:cs="Arial" w:eastAsia="Arial" w:hAnsi="Arial"/>
          <w:sz w:val="24"/>
          <w:szCs w:val="24"/>
        </w:rPr>
        <w:t xml:space="preserve">152. </w:t>
      </w:r>
      <w:r>
        <w:rPr>
          <w:rFonts w:ascii="Arial" w:cs="Arial" w:eastAsia="Arial" w:hAnsi="Arial"/>
          <w:sz w:val="24"/>
          <w:szCs w:val="24"/>
        </w:rPr>
        <w:t xml:space="preserve">За нарушение нормативных требований к проектированию и строительству, а также требований настоящего Положения, проектные и строительные организации, руководители и исполнители проектов, производители строительно-монтажных работ, эксперты, сотрудники органов инспекционного контроля, инженеры-консультанты и представители авторского надзора несут ответственность в соответствии с законодательством Кыргызской Республики в сфере архитектурно-строительной деятельности.</w:t>
      </w:r>
    </w:p>
    <w:p>
      <w:pPr>
        <w:spacing w:after="120"/>
        <w:ind w:firstLine="708"/>
        <w:jc w:val="both"/>
      </w:pPr>
      <w:r>
        <w:rPr>
          <w:rFonts w:ascii="Arial" w:cs="Arial" w:eastAsia="Arial" w:hAnsi="Arial"/>
          <w:sz w:val="24"/>
          <w:szCs w:val="24"/>
        </w:rPr>
        <w:t xml:space="preserve">153. </w:t>
      </w:r>
      <w:r>
        <w:rPr>
          <w:rFonts w:ascii="Arial" w:cs="Arial" w:eastAsia="Arial" w:hAnsi="Arial"/>
          <w:sz w:val="24"/>
          <w:szCs w:val="24"/>
        </w:rPr>
        <w:t xml:space="preserve">В случае несоответствия разрешительной документации, включая градостроительные заключения, согласования проектной документации, заключения государственной экспертизы и записи в реестр строящихся объектов, выданной субъектами, указанными в настоящем Положении, уполномоченный орган вправе отменить (отозвать) данную документацию в порядке, установленном Законом Кыргызской Республики «Об основах административной деятельности и административных процедурах».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klejgkf_y2sheicbhbo">
      <w:r>
        <w:rPr>
          <w:rFonts w:ascii="Arial" w:cs="Arial" w:eastAsia="Arial" w:hAnsi="Arial"/>
          <w:color w:val="132D3F"/>
          <w:sz w:val="16"/>
          <w:szCs w:val="16"/>
          <w:u w:val="single"/>
        </w:rPr>
        <w:t xml:space="preserve">dalil.kg/document/230029221</w:t>
      </w:r>
    </w:hyperlink>
  </w:p>
  <w:p>
    <w:pPr>
      <w:spacing w:after="0" w:before="40"/>
      <w:jc w:val="center"/>
    </w:pPr>
    <w:hyperlink w:history="1" r:id="rIddtsmu71gzmiqasr40oo4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wcetjd7yc6-vvt2ovuk" Type="http://schemas.openxmlformats.org/officeDocument/2006/relationships/hyperlink" Target="https://dalil.kg/document/230029201" TargetMode="External"/><Relationship Id="rIdk2miywv7dtbsotaqztiv0" Type="http://schemas.openxmlformats.org/officeDocument/2006/relationships/hyperlink" Target="https://dalil.kg/document/230035559" TargetMode="External"/><Relationship Id="rId4ae3snjlvepcot1df4tmk" Type="http://schemas.openxmlformats.org/officeDocument/2006/relationships/hyperlink" Target="https://dalil.kg/document/230035559" TargetMode="External"/><Relationship Id="rId8g0ozqhakgqpxljfxsnkm" Type="http://schemas.openxmlformats.org/officeDocument/2006/relationships/hyperlink" Target="https://dalil.kg/document/230035559" TargetMode="External"/><Relationship Id="rId2dex8lvrd-mpua5ln01ma" Type="http://schemas.openxmlformats.org/officeDocument/2006/relationships/hyperlink" Target="https://dalil.kg/document/230035559" TargetMode="External"/><Relationship Id="rIda63qr-ocrxstlwle0liib" Type="http://schemas.openxmlformats.org/officeDocument/2006/relationships/hyperlink" Target="https://dalil.kg/document/2300355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klejgkf_y2sheicbhbo" Type="http://schemas.openxmlformats.org/officeDocument/2006/relationships/hyperlink" Target="https://dalil.kg/document/230029221" TargetMode="External"/><Relationship Id="rIddtsmu71gzmiqasr40oo4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2026-09-27T06:12:51.385Z</dcterms:created>
  <dcterms:modified xsi:type="dcterms:W3CDTF">2026-09-27T06:12:51.385Z</dcterms:modified>
</cp:coreProperties>
</file>

<file path=docProps/custom.xml><?xml version="1.0" encoding="utf-8"?>
<Properties xmlns="http://schemas.openxmlformats.org/officeDocument/2006/custom-properties" xmlns:vt="http://schemas.openxmlformats.org/officeDocument/2006/docPropsVTypes"/>
</file>