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июля 2025 года № 401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Порядка организации резервирования даты и времени пересечения через автомобильные пункты пропуска на границе Евразийского экономического союза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целях обеспечения условий для развития внешней торговли путем упрощения и автоматизации таможенных процессов, в соответствии с пунктом 1 </w:t>
      </w:r>
      <w:hyperlink w:history="1" r:id="rIdxb6mbwpna_n4yr9oxivl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Плана</w:t>
        </w:r>
      </w:hyperlink>
      <w:r>
        <w:rPr>
          <w:rFonts w:ascii="Arial" w:cs="Arial" w:eastAsia="Arial" w:hAnsi="Arial"/>
          <w:sz w:val="24"/>
          <w:szCs w:val="24"/>
        </w:rPr>
        <w:t xml:space="preserve"> мероприятий по реализации Концепции развития таможенной службы Кыргызской Республики на 2022–2025 годы, утвержденной постановлением Кабинета Министров Кыргызской Республики «Об утверждении </w:t>
      </w:r>
      <w:hyperlink w:history="1" r:id="rId26maeukltuepoww_hcv4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Концепции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таможенной службы Кыргызской Республики на 2022–2025 годы» от 8 апреля 2022 года № 202, статьями </w:t>
      </w:r>
      <w:hyperlink w:history="1" r:id="rIdzfgcny6w98oebedavhta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13,</w:t>
        </w:r>
      </w:hyperlink>
      <w:hyperlink w:history="1" r:id="rIdvh8gwd_rxga99ujhapta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sz w:val="24"/>
          <w:szCs w:val="24"/>
        </w:rPr>
        <w:t xml:space="preserve"> Утвердить </w:t>
      </w:r>
      <w:hyperlink w:history="1" r:id="rIdb0xtkor8qf2l3tw6rwdt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организации резервирования даты и времени пересечения через автомобильные пункты пропуска на границе Евразийского экономического союза в Кыргызской Республике согласно приложению.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sz w:val="24"/>
          <w:szCs w:val="24"/>
        </w:rPr>
        <w:t xml:space="preserve"> Определить открытое акционерное общество «Государственная таможенная инфраструктура» оператором системы электронной очереди и зоны ожидания для грузовых автотранспортных средств.</w:t>
      </w:r>
    </w:p>
    <w:p>
      <w:pPr>
        <w:spacing w:after="120"/>
        <w:ind w:firstLine="700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sz w:val="24"/>
          <w:szCs w:val="24"/>
        </w:rPr>
        <w:t xml:space="preserve">Государственной таможенной службе при Министерстве финансов Кыргызской Республики совместно с оператором системы электронной очереди для грузовых автотранспортных средств и зоны ожидания:</w:t>
      </w:r>
    </w:p>
    <w:p>
      <w:pPr>
        <w:spacing w:after="120"/>
        <w:ind w:firstLine="700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sz w:val="24"/>
          <w:szCs w:val="24"/>
        </w:rPr>
        <w:t xml:space="preserve"> внедрить систему электронной очереди для грузовых автотранспортных средств на всех пунктах пропуска по мере их готовности;</w:t>
      </w:r>
    </w:p>
    <w:p>
      <w:pPr>
        <w:spacing w:after="120"/>
        <w:ind w:firstLine="700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sz w:val="24"/>
          <w:szCs w:val="24"/>
        </w:rPr>
        <w:t xml:space="preserve"> решить организационно-технические вопросы, связанные с внедрением системы электронной очереди для грузовых автотранспортных средств;</w:t>
      </w:r>
    </w:p>
    <w:p>
      <w:pPr>
        <w:spacing w:after="120"/>
        <w:ind w:firstLine="700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sz w:val="24"/>
          <w:szCs w:val="24"/>
        </w:rPr>
        <w:t xml:space="preserve"> в течение одного месяца до даты внедрения системы электронной очереди для грузовых автотранспортных средств на пунктах пропуска обеспечить проведение разъяснительной и информационной работы среди перевозчиков, включая информирование о порядке получения услуг по резервированию даты и времени пересечения государственной границы через систему управления электронной очереди;</w:t>
      </w:r>
    </w:p>
    <w:p>
      <w:pPr>
        <w:spacing w:after="120"/>
        <w:ind w:firstLine="700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sz w:val="24"/>
          <w:szCs w:val="24"/>
        </w:rPr>
        <w:t xml:space="preserve"> совместно с государственными органами, органами местного самоуправления (по согласованию), а также государственными и муниципальными предприятиями и учреждениями, предоставляющими государственные и муниципальные услуги, принять надлежащие меры по реализации настоящего постановления.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r>
        <w:rPr>
          <w:rFonts w:ascii="Arial" w:cs="Arial" w:eastAsia="Arial" w:hAnsi="Arial"/>
          <w:sz w:val="24"/>
          <w:szCs w:val="24"/>
        </w:rPr>
        <w:t xml:space="preserve"> Установить, что расходы, связанные с реализацией настоящего постановления, осуществляются в пределах средств задействованных государственных органов, предусмотренных республиканским бюджетом на соответствующий и последующие годы.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 </w:t>
      </w:r>
      <w:r>
        <w:rPr>
          <w:rFonts w:ascii="Arial" w:cs="Arial" w:eastAsia="Arial" w:hAnsi="Arial"/>
          <w:sz w:val="24"/>
          <w:szCs w:val="24"/>
        </w:rPr>
        <w:t xml:space="preserve"> Признать утратившими силу: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_glzepakmc5uakftqczm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проведении пилотного проекта по организации управления резервирования даты и времени пересечения Государственной границы Кыргызской Республики грузовых транспортных средств через пункт пропуска «Кызыл-Кия автодорожный» от 23 августа 2024 года № 500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mpkdbbjm5dfwn_fayer-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внесении изменения в постановление Кабинета Министров Кыргызской Республики «О проведении пилотного проекта по организации управления резервирования даты и времени пересечения Государственной границы Кыргызской Республики грузовых транспортных средств через пункт пропуска «Кызыл-Кия автодорожный» от 23 августа 2024 года № 500» от 27 февраля 2025 года № 96.</w:t>
      </w:r>
    </w:p>
    <w:p>
      <w:pPr>
        <w:spacing w:after="120"/>
        <w:ind w:firstLine="700"/>
        <w:jc w:val="both"/>
      </w:pPr>
      <w:r>
        <w:rPr>
          <w:rFonts w:ascii="Arial" w:cs="Arial" w:eastAsia="Arial" w:hAnsi="Arial"/>
          <w:sz w:val="24"/>
          <w:szCs w:val="24"/>
        </w:rPr>
        <w:t xml:space="preserve">6. </w:t>
      </w:r>
      <w:r>
        <w:rPr>
          <w:rFonts w:ascii="Arial" w:cs="Arial" w:eastAsia="Arial" w:hAnsi="Arial"/>
          <w:sz w:val="24"/>
          <w:szCs w:val="24"/>
        </w:rPr>
        <w:t xml:space="preserve">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700"/>
        <w:jc w:val="both"/>
      </w:pPr>
      <w:r>
        <w:rPr>
          <w:rFonts w:ascii="Arial" w:cs="Arial" w:eastAsia="Arial" w:hAnsi="Arial"/>
          <w:sz w:val="24"/>
          <w:szCs w:val="24"/>
        </w:rPr>
        <w:t xml:space="preserve">7. </w:t>
      </w:r>
      <w:r>
        <w:rPr>
          <w:rFonts w:ascii="Arial" w:cs="Arial" w:eastAsia="Arial" w:hAnsi="Arial"/>
          <w:sz w:val="24"/>
          <w:szCs w:val="24"/>
        </w:rPr>
        <w:t xml:space="preserve">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 11 июля 2025 года № 51 (3707)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Первый заместитель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Д.Дж. Амангельдиев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mebljsplzkahh4ftnnw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dalil.kg/document/230029292</w:t>
      </w:r>
    </w:hyperlink>
  </w:p>
  <w:p>
    <w:pPr>
      <w:spacing w:after="0" w:before="40"/>
      <w:jc w:val="center"/>
    </w:pPr>
    <w:hyperlink w:history="1" r:id="rIdzhsd348uxwrjos-m034b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b6mbwpna_n4yr9oxivls" Type="http://schemas.openxmlformats.org/officeDocument/2006/relationships/hyperlink" Target="https://dalil.kg/document/159121" TargetMode="External"/><Relationship Id="rId26maeukltuepoww_hcv45" Type="http://schemas.openxmlformats.org/officeDocument/2006/relationships/hyperlink" Target="https://dalil.kg/document/159121" TargetMode="External"/><Relationship Id="rIdzfgcny6w98oebedavhtas" Type="http://schemas.openxmlformats.org/officeDocument/2006/relationships/hyperlink" Target="https://dalil.kg/document/112301#st13" TargetMode="External"/><Relationship Id="rIdvh8gwd_rxga99ujhaptab" Type="http://schemas.openxmlformats.org/officeDocument/2006/relationships/hyperlink" Target="https://dalil.kg/document/112301#st17" TargetMode="External"/><Relationship Id="rIdb0xtkor8qf2l3tw6rwdtq" Type="http://schemas.openxmlformats.org/officeDocument/2006/relationships/hyperlink" Target="https://dalil.kg/document/230029338" TargetMode="External"/><Relationship Id="rId_glzepakmc5uakftqczm-" Type="http://schemas.openxmlformats.org/officeDocument/2006/relationships/hyperlink" Target="https://dalil.kg/document/230012457" TargetMode="External"/><Relationship Id="rIdmpkdbbjm5dfwn_fayer-i" Type="http://schemas.openxmlformats.org/officeDocument/2006/relationships/hyperlink" Target="https://dalil.kg/document/230023596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mebljsplzkahh4ftnnw8" Type="http://schemas.openxmlformats.org/officeDocument/2006/relationships/hyperlink" Target="https://dalil.kg/document/230029292" TargetMode="External"/><Relationship Id="rIdzhsd348uxwrjos-m034b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2026-09-27T05:12:45.407Z</dcterms:created>
  <dcterms:modified xsi:type="dcterms:W3CDTF">2026-09-27T05:12:45.407Z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