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мерах по совершенствованию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финансового аудита»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23 июня 2025 года № 188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государственного аудита Кыргызской Республики, в соответствии со статьями </w:t>
      </w:r>
      <w:hyperlink w:history="1" r:id="rIdanoqfururypdu0d_b7x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rtf5iq_xqu_xoj0x_e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crmlvrpvdiin5a0evb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государственного финансового аудита» от 23 июня 2025 года № 188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пункте 2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подпункты 1–3 признать утратившими силу;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5: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при наличии поручений Президента Кыргызской Республики проверки проводятся с привлечением специалистов Счетной палаты Кыргызской Республики;»;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при наличии поручений руководства исполнительной власти, а также в случаях, связанных с финансовыми нарушениями, хищениями и другими проявлениями коррупции, требующих принятия неотложных мер в целях предотвращения нанесения ущерба интересам государства, органами прокуратуры и национальной безопасности проверки проводятся с привлечением специалистов Службы внутреннего аудита при Министерстве финансов Кыргызской Республики.»;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пункт 3</w:t>
      </w:r>
      <w:r>
        <w:rPr>
          <w:rFonts w:ascii="Arial" w:cs="Arial" w:eastAsia="Arial" w:hAnsi="Arial"/>
          <w:sz w:val="24"/>
          <w:szCs w:val="24"/>
        </w:rPr>
        <w:t xml:space="preserve">, подпункт 3 </w:t>
      </w:r>
      <w:r>
        <w:rPr>
          <w:rFonts w:ascii="Arial" w:cs="Arial" w:eastAsia="Arial" w:hAnsi="Arial"/>
          <w:sz w:val="24"/>
          <w:szCs w:val="24"/>
        </w:rPr>
        <w:t xml:space="preserve">пункта 4</w:t>
      </w:r>
      <w:r>
        <w:rPr>
          <w:rFonts w:ascii="Arial" w:cs="Arial" w:eastAsia="Arial" w:hAnsi="Arial"/>
          <w:sz w:val="24"/>
          <w:szCs w:val="24"/>
        </w:rPr>
        <w:t xml:space="preserve">, подпункты 3–5 </w:t>
      </w:r>
      <w:r>
        <w:rPr>
          <w:rFonts w:ascii="Arial" w:cs="Arial" w:eastAsia="Arial" w:hAnsi="Arial"/>
          <w:sz w:val="24"/>
          <w:szCs w:val="24"/>
        </w:rPr>
        <w:t xml:space="preserve">пункта 5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пункте 6</w:t>
      </w:r>
      <w:r>
        <w:rPr>
          <w:rFonts w:ascii="Arial" w:cs="Arial" w:eastAsia="Arial" w:hAnsi="Arial"/>
          <w:sz w:val="24"/>
          <w:szCs w:val="24"/>
        </w:rPr>
        <w:t xml:space="preserve"> слова «в соответствии со стандартами и методологией, утвержденными Кабинетом Министров Кыргызской Республики,» исключить.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15 июля 2025 года № 52 (3708)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1-rumdf6lkcuinygg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dalil.kg/document/230029301</w:t>
      </w:r>
    </w:hyperlink>
  </w:p>
  <w:p>
    <w:pPr>
      <w:spacing w:after="0" w:before="40"/>
      <w:jc w:val="center"/>
    </w:pPr>
    <w:hyperlink w:history="1" r:id="rIdnecbjx0y_kbv_-axas4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oqfururypdu0d_b7xra" Type="http://schemas.openxmlformats.org/officeDocument/2006/relationships/hyperlink" Target="https://dalil.kg/document/112213#st_66" TargetMode="External"/><Relationship Id="rIdvrtf5iq_xqu_xoj0x_ejs" Type="http://schemas.openxmlformats.org/officeDocument/2006/relationships/hyperlink" Target="https://dalil.kg/document/112213#st_71" TargetMode="External"/><Relationship Id="rIdwcrmlvrpvdiin5a0evb8l" Type="http://schemas.openxmlformats.org/officeDocument/2006/relationships/hyperlink" Target="https://dalil.kg/document/2300285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1-rumdf6lkcuinyggor" Type="http://schemas.openxmlformats.org/officeDocument/2006/relationships/hyperlink" Target="https://dalil.kg/document/230029301" TargetMode="External"/><Relationship Id="rIdnecbjx0y_kbv_-axas4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2026-09-27T10:54:49.654Z</dcterms:created>
  <dcterms:modified xsi:type="dcterms:W3CDTF">2026-09-27T10:54:49.654Z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