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2025 года № 410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преобразовании государственного предприятия «Кыргызкомур» при Министерстве энергетики Кыргызской Республики в открытое акционерное общество «Кыргызкомур»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и расширения спектра услуг в угледобывающей отрасли,</w:t>
      </w:r>
      <w:r>
        <w:rPr>
          <w:rFonts w:ascii="Arial" w:cs="Arial" w:eastAsia="Arial" w:hAnsi="Arial"/>
          <w:sz w:val="24"/>
          <w:szCs w:val="24"/>
        </w:rPr>
        <w:t xml:space="preserve">повышения конкурентоспособности добываемой продукции на рынке страны, создания условий по привлечению прямых инвестиций от потенциальных стратегических инвесторов для обеспечения дальнейшего эффективного развития, в соответствии с </w:t>
      </w:r>
      <w:hyperlink w:history="1" r:id="rIde8pj-9ovavtxptaig9u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2023–2025 годы, утвержденной </w:t>
      </w:r>
      <w:hyperlink w:history="1" r:id="rIdf-zm_vas2a28kss_spg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марта 2023 года № 999-VII, руководствуясь 
 </w:t>
      </w:r>
      <w:hyperlink w:history="1" r:id="rIdgb1jf-qbkzpzf7puwsh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приватизации государственной собственности в Кыргызской Республике», статьями 
 </w:t>
      </w:r>
      <w:hyperlink w:history="1" r:id="rIdhce_dzaldxggoqibvbd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c6o9xecv7ypjjmynta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Республики», Кабинет Министров Кыргызской Республики постановляет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Реорганизовать государственное предприятие «Кыргызкомур» при Министерстве энергетики Кыргызской Республики путем преобразования в открытое акционерное общество «Кыргызкомур» с сохранением 100 процентов акций в государственной собственности, с определением уставного капитала общества в сумме </w:t>
      </w:r>
      <w:r>
        <w:rPr>
          <w:rFonts w:ascii="Arial" w:cs="Arial" w:eastAsia="Arial" w:hAnsi="Arial"/>
          <w:sz w:val="24"/>
          <w:szCs w:val="24"/>
        </w:rPr>
        <w:t xml:space="preserve">10 757 477 900 (</w:t>
      </w:r>
      <w:r>
        <w:rPr>
          <w:rFonts w:ascii="Arial" w:cs="Arial" w:eastAsia="Arial" w:hAnsi="Arial"/>
          <w:sz w:val="24"/>
          <w:szCs w:val="24"/>
        </w:rPr>
        <w:t xml:space="preserve">десять миллиардов семьсот пятьдесят семь миллионов четыреста семьдесят семь тысяч девятьсот)</w:t>
      </w:r>
      <w:r>
        <w:rPr>
          <w:rFonts w:ascii="Arial" w:cs="Arial" w:eastAsia="Arial" w:hAnsi="Arial"/>
          <w:sz w:val="24"/>
          <w:szCs w:val="24"/>
        </w:rPr>
        <w:t xml:space="preserve">сомов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2. </w:t>
      </w:r>
      <w:r>
        <w:rPr>
          <w:rFonts w:ascii="Arial" w:cs="Arial" w:eastAsia="Arial" w:hAnsi="Arial"/>
          <w:sz w:val="24"/>
          <w:szCs w:val="24"/>
        </w:rPr>
        <w:t xml:space="preserve">Установить, что открытое акционерное общество «Кыргызкомур» является правопреемником государственного предприятия «Кыргызкомур» при Министерстве энергетики Кыргызской Республики по всем правам и обязательствам.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mrstcyg0rvlrm22nqa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энергетики Кыргызской Республики» от 15 ноября 2021 года № 247 следующее изменение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hnwmi3pw5sliv3yfip2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энергетики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утвержденную вышеуказанным постановлением, изложить в редакции согласно </w:t>
      </w:r>
      <w:hyperlink w:history="1" r:id="rIdxvqqtchg3pxlyfoey2z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Внести в </w:t>
      </w:r>
      <w:hyperlink w:history="1" r:id="rIddk4k3ivynoa9a4ucapn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Министерства энергетики Кыргызской Республики» от 20 декабря 2021 года № 320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8, 9 пункта 1 признать утратившими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ws3nbqvadhn0hukhwc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17 февраля 2014 года № 99 следующее изменение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– </w:t>
      </w:r>
      <w:r>
        <w:rPr>
          <w:rFonts w:ascii="Arial" w:cs="Arial" w:eastAsia="Arial" w:hAnsi="Arial"/>
          <w:sz w:val="24"/>
          <w:szCs w:val="24"/>
        </w:rPr>
        <w:t xml:space="preserve">в графе «Объекты жизнеобеспечения» Перечня стратегических объектов Кыргызской Республики, утвержденного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пункт 14 </w:t>
      </w:r>
      <w:r>
        <w:rPr>
          <w:rFonts w:ascii="Arial" w:cs="Arial" w:eastAsia="Arial" w:hAnsi="Arial"/>
          <w:sz w:val="24"/>
          <w:szCs w:val="24"/>
        </w:rPr>
        <w:t xml:space="preserve">категории «В» (значимые объекты)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6.</w:t>
      </w:r>
      <w:r>
        <w:rPr>
          <w:rFonts w:ascii="Arial" w:cs="Arial" w:eastAsia="Arial" w:hAnsi="Arial"/>
          <w:sz w:val="24"/>
          <w:szCs w:val="24"/>
        </w:rPr>
        <w:t xml:space="preserve"> Возложить функции по реализации полномочий по выступлению в качестве акционера в открытом акционерном обществе «Кыргызкомур» на Министерство энергетики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обеспечить государственную регистрацию</w:t>
      </w:r>
      <w:r>
        <w:rPr>
          <w:rFonts w:ascii="Arial" w:cs="Arial" w:eastAsia="Arial" w:hAnsi="Arial"/>
          <w:sz w:val="24"/>
          <w:szCs w:val="24"/>
        </w:rPr>
        <w:t xml:space="preserve"> открытого акционерного общества «Кыргызкомур» в органах юстици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обеспечить государственную регистрацию учредительного выпуска акций </w:t>
      </w:r>
      <w:r>
        <w:rPr>
          <w:rFonts w:ascii="Arial" w:cs="Arial" w:eastAsia="Arial" w:hAnsi="Arial"/>
          <w:sz w:val="24"/>
          <w:szCs w:val="24"/>
        </w:rPr>
        <w:t xml:space="preserve">открытого акционерного общества «Кыргызкомур» </w:t>
      </w:r>
      <w:r>
        <w:rPr>
          <w:rFonts w:ascii="Arial" w:cs="Arial" w:eastAsia="Arial" w:hAnsi="Arial"/>
          <w:sz w:val="24"/>
          <w:szCs w:val="24"/>
        </w:rPr>
        <w:t xml:space="preserve">в уполномоченном государственном органе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–</w:t>
      </w:r>
      <w:r>
        <w:rPr>
          <w:rFonts w:ascii="Arial" w:cs="Arial" w:eastAsia="Arial" w:hAnsi="Arial"/>
          <w:sz w:val="24"/>
          <w:szCs w:val="24"/>
        </w:rPr>
        <w:t xml:space="preserve">принять иные меры,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июля 2025 года № 52 (3708)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Министерства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qmpcm0nrabfagwx7f8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dalil.kg/document/230029327</w:t>
      </w:r>
    </w:hyperlink>
  </w:p>
  <w:p>
    <w:pPr>
      <w:spacing w:after="0" w:before="40"/>
      <w:jc w:val="center"/>
    </w:pPr>
    <w:hyperlink w:history="1" r:id="rId-chuka1e7jvu067c0ke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pj-9ovavtxptaig9uvs" Type="http://schemas.openxmlformats.org/officeDocument/2006/relationships/hyperlink" Target="https://dalil.kg/document/89724" TargetMode="External"/><Relationship Id="rIdf-zm_vas2a28kss_spgjt" Type="http://schemas.openxmlformats.org/officeDocument/2006/relationships/hyperlink" Target="https://dalil.kg/document/89723" TargetMode="External"/><Relationship Id="rIdgb1jf-qbkzpzf7puwshep" Type="http://schemas.openxmlformats.org/officeDocument/2006/relationships/hyperlink" Target="https://dalil.kg/document/978#st_23" TargetMode="External"/><Relationship Id="rIdhce_dzaldxggoqibvbdhw" Type="http://schemas.openxmlformats.org/officeDocument/2006/relationships/hyperlink" Target="https://dalil.kg/document/112301#st_13" TargetMode="External"/><Relationship Id="rIdoc6o9xecv7ypjjmyntaxd" Type="http://schemas.openxmlformats.org/officeDocument/2006/relationships/hyperlink" Target="https://dalil.kg/document/112301#st_17" TargetMode="External"/><Relationship Id="rId4mrstcyg0rvlrm22nqanu" Type="http://schemas.openxmlformats.org/officeDocument/2006/relationships/hyperlink" Target="https://dalil.kg/document/158674" TargetMode="External"/><Relationship Id="rIdhnwmi3pw5sliv3yfip2vh" Type="http://schemas.openxmlformats.org/officeDocument/2006/relationships/hyperlink" Target="https://dalil.kg/document/158674#pr2" TargetMode="External"/><Relationship Id="rIdxvqqtchg3pxlyfoey2z3i" Type="http://schemas.openxmlformats.org/officeDocument/2006/relationships/hyperlink" Target="https://dalil.kg/document/230029327#pr" TargetMode="External"/><Relationship Id="rIddk4k3ivynoa9a4ucapng2" Type="http://schemas.openxmlformats.org/officeDocument/2006/relationships/hyperlink" Target="https://dalil.kg/document/158837" TargetMode="External"/><Relationship Id="rIdlws3nbqvadhn0hukhwc9-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qmpcm0nrabfagwx7f8kk" Type="http://schemas.openxmlformats.org/officeDocument/2006/relationships/hyperlink" Target="https://dalil.kg/document/230029327" TargetMode="External"/><Relationship Id="rId-chuka1e7jvu067c0ke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2026-09-24T14:40:39.677Z</dcterms:created>
  <dcterms:modified xsi:type="dcterms:W3CDTF">2026-09-24T14:40:39.677Z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