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fytysg5gxanldmub__uyg">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w:t>
      </w:r>
      <w:r>
        <w:rPr>
          <w:rFonts w:ascii="Arial" w:cs="Arial" w:eastAsia="Arial" w:hAnsi="Arial"/>
          <w:i/>
          <w:iCs/>
          <w:sz w:val="24"/>
          <w:szCs w:val="24"/>
        </w:rPr>
        <w:t xml:space="preserve">Государственного агентства по земельным ресурсам, кадастру, геодезии и картографии при Кабинете Министров </w:t>
      </w:r>
      <w:r>
        <w:rPr>
          <w:rFonts w:ascii="Arial" w:cs="Arial" w:eastAsia="Arial" w:hAnsi="Arial"/>
          <w:i/>
          <w:iCs/>
          <w:sz w:val="24"/>
          <w:szCs w:val="24"/>
        </w:rPr>
        <w:t xml:space="preserve">Кыргызской Республики</w:t>
      </w:r>
      <w:r>
        <w:rPr>
          <w:rFonts w:ascii="Arial" w:cs="Arial" w:eastAsia="Arial" w:hAnsi="Arial"/>
          <w:i/>
          <w:iCs/>
          <w:sz w:val="24"/>
          <w:szCs w:val="24"/>
        </w:rPr>
        <w:t xml:space="preserve"> от 7 июля 2025 года № 10-1/159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проведения инвентаризации земель</w:t>
      </w:r>
    </w:p>
    <w:p>
      <w:pPr>
        <w:spacing w:after="240" w:before="200"/>
        <w:jc w:val="center"/>
      </w:pPr>
      <w:r>
        <w:rPr>
          <w:rFonts w:ascii="Arial" w:cs="Arial" w:eastAsia="Arial" w:hAnsi="Arial"/>
          <w:b/>
          <w:bCs/>
          <w:sz w:val="32"/>
          <w:szCs w:val="32"/>
        </w:rPr>
        <w:t xml:space="preserve">Кыргызской Республики</w:t>
      </w:r>
    </w:p>
    <w:p>
      <w:pPr>
        <w:spacing w:after="120"/>
        <w:jc w:val="center"/>
      </w:pPr>
      <w:r>
        <w:rPr>
          <w:rFonts w:ascii="Arial" w:cs="Arial" w:eastAsia="Arial" w:hAnsi="Arial"/>
          <w:sz w:val="24"/>
          <w:szCs w:val="24"/>
        </w:rPr>
        <w:t xml:space="preserve"/>
      </w:r>
    </w:p>
    <w:p>
      <w:pPr>
        <w:spacing w:after="160" w:before="200"/>
        <w:jc w:val="center"/>
      </w:pPr>
      <w:r>
        <w:rPr>
          <w:rFonts w:ascii="Arial" w:cs="Arial" w:eastAsia="Arial" w:hAnsi="Arial"/>
          <w:b/>
          <w:bCs/>
          <w:sz w:val="32"/>
          <w:szCs w:val="32"/>
        </w:rPr>
        <w:t xml:space="preserve">Глава 1. Общие положения</w:t>
      </w:r>
    </w:p>
    <w:p>
      <w:pPr>
        <w:spacing w:after="120"/>
        <w:ind w:firstLine="709"/>
        <w:jc w:val="both"/>
      </w:pPr>
      <w:r>
        <w:rPr>
          <w:rFonts w:ascii="Arial" w:cs="Arial" w:eastAsia="Arial" w:hAnsi="Arial"/>
          <w:sz w:val="24"/>
          <w:szCs w:val="24"/>
        </w:rPr>
        <w:t xml:space="preserve">1. Настоящее Положение разработано с целью обеспечения достоверности земельно-кадастровых данных, выявления и отображения в планово-картографических материалах произошедших изменений в составе земельных угодий, а также распределения по категориям земель, независимо от форм собственности.</w:t>
      </w:r>
    </w:p>
    <w:p>
      <w:pPr>
        <w:spacing w:after="120"/>
        <w:ind w:firstLine="709"/>
        <w:jc w:val="both"/>
      </w:pPr>
      <w:r>
        <w:rPr>
          <w:rFonts w:ascii="Arial" w:cs="Arial" w:eastAsia="Arial" w:hAnsi="Arial"/>
          <w:sz w:val="24"/>
          <w:szCs w:val="24"/>
        </w:rPr>
        <w:t xml:space="preserve">Инвентаризации подлежат все земли, находящиеся в границах Кыргызской Республики.</w:t>
      </w:r>
    </w:p>
    <w:p>
      <w:pPr>
        <w:spacing w:after="120"/>
        <w:ind w:firstLine="709"/>
        <w:jc w:val="both"/>
      </w:pPr>
      <w:r>
        <w:rPr>
          <w:rFonts w:ascii="Arial" w:cs="Arial" w:eastAsia="Arial" w:hAnsi="Arial"/>
          <w:sz w:val="24"/>
          <w:szCs w:val="24"/>
        </w:rPr>
        <w:t xml:space="preserve">2. Инвентаризация земель производится Государственным предприятием по землеустройству «Кыргызгипрозем» при Государственном агентстве по земельным ресурсам, кадастру, геодезии и картографии при Кабинете Министров Кыргызской Республики (далее - ГП «Кыргызгипрозем») и представляет собой единовременное учетное мероприятие, финансируемое за счет средств республиканского бюджета в рамках бюджетного финансирования текущих расходов Государственного агентства по земельным ресурсам, кадастру, геодезии и картографии при Кабинете Министров Кыргызской Республики (далее – Земельное агентство), предусматриваемых в республиканском бюджете. </w:t>
      </w:r>
    </w:p>
    <w:p>
      <w:pPr>
        <w:spacing w:after="120"/>
        <w:ind w:firstLine="709"/>
        <w:jc w:val="both"/>
      </w:pPr>
      <w:r>
        <w:rPr>
          <w:rFonts w:ascii="Arial" w:cs="Arial" w:eastAsia="Arial" w:hAnsi="Arial"/>
          <w:sz w:val="24"/>
          <w:szCs w:val="24"/>
        </w:rPr>
        <w:t xml:space="preserve">Также инвентаризация может проводиться по инициативе органов местного самоуправления или заинтересованных министерств и ведомств, землевладельцев (на договорной основе), по мере значительного накопления на местности изменений в границах расположения, состоянии и характере использования земельных участков и угодий, с обязательным обновлением планово-картографической основы соответствующих масштабов и созданием цифровых карт. </w:t>
      </w:r>
    </w:p>
    <w:p>
      <w:pPr>
        <w:spacing w:after="120"/>
        <w:ind w:firstLine="709"/>
        <w:jc w:val="both"/>
      </w:pPr>
      <w:r>
        <w:rPr>
          <w:rFonts w:ascii="Arial" w:cs="Arial" w:eastAsia="Arial" w:hAnsi="Arial"/>
          <w:sz w:val="24"/>
          <w:szCs w:val="24"/>
        </w:rPr>
        <w:t xml:space="preserve">Обновление результатов инвентаризации проводится с учетом объемов произошедших изменений согласно статьям </w:t>
      </w:r>
      <w:r>
        <w:rPr>
          <w:rFonts w:ascii="Arial" w:cs="Arial" w:eastAsia="Arial" w:hAnsi="Arial"/>
          <w:sz w:val="24"/>
          <w:szCs w:val="24"/>
        </w:rPr>
        <w:t xml:space="preserve">106</w:t>
      </w:r>
      <w:r>
        <w:rPr>
          <w:rFonts w:ascii="Arial" w:cs="Arial" w:eastAsia="Arial" w:hAnsi="Arial"/>
          <w:sz w:val="24"/>
          <w:szCs w:val="24"/>
        </w:rPr>
        <w:t xml:space="preserve">, </w:t>
      </w:r>
      <w:r>
        <w:rPr>
          <w:rFonts w:ascii="Arial" w:cs="Arial" w:eastAsia="Arial" w:hAnsi="Arial"/>
          <w:sz w:val="24"/>
          <w:szCs w:val="24"/>
        </w:rPr>
        <w:t xml:space="preserve">109</w:t>
      </w:r>
      <w:r>
        <w:rPr>
          <w:rFonts w:ascii="Arial" w:cs="Arial" w:eastAsia="Arial" w:hAnsi="Arial"/>
          <w:sz w:val="24"/>
          <w:szCs w:val="24"/>
        </w:rPr>
        <w:t xml:space="preserve"> Земельного </w:t>
      </w:r>
      <w:hyperlink w:history="1" r:id="rIdrnjwtvunivk-gghwzt4z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ind w:firstLine="709"/>
        <w:jc w:val="both"/>
      </w:pPr>
      <w:r>
        <w:rPr>
          <w:rFonts w:ascii="Arial" w:cs="Arial" w:eastAsia="Arial" w:hAnsi="Arial"/>
          <w:sz w:val="24"/>
          <w:szCs w:val="24"/>
        </w:rPr>
        <w:t xml:space="preserve">ГП «Кыргызгипрозем» имеет право привлекать специалистов на срок проведения инвентаризации в пределах выделенного объема бюджетных средств в текущем году.</w:t>
      </w:r>
    </w:p>
    <w:p>
      <w:pPr>
        <w:spacing w:after="120"/>
        <w:ind w:firstLine="709"/>
        <w:jc w:val="both"/>
      </w:pPr>
      <w:r>
        <w:rPr>
          <w:rFonts w:ascii="Arial" w:cs="Arial" w:eastAsia="Arial" w:hAnsi="Arial"/>
          <w:sz w:val="24"/>
          <w:szCs w:val="24"/>
        </w:rPr>
        <w:t xml:space="preserve">3. Целью инвентаризации земель является уточнение данных о наличии и распределении земельного фонда по категориям земель, землепользователям и угодьям, включающих информацию о местоположении, площадях, границах, видов угодий и обеспечение более точного ведения государственного учета земель. </w:t>
      </w:r>
    </w:p>
    <w:p>
      <w:pPr>
        <w:spacing w:after="120"/>
        <w:ind w:firstLine="709"/>
        <w:jc w:val="both"/>
      </w:pPr>
      <w:r>
        <w:rPr>
          <w:rFonts w:ascii="Arial" w:cs="Arial" w:eastAsia="Arial" w:hAnsi="Arial"/>
          <w:sz w:val="24"/>
          <w:szCs w:val="24"/>
        </w:rPr>
        <w:t xml:space="preserve">4. При необходимости для выработки решений по подготовке методических указании и оказания содействия по решению спорных вопросов, возникших при проведении инвентаризации земель приказом  ГП «Кыргызгипрозем» создается Технический совет (совещательный орган), состав которого состоит из квалифицированных специалистов ГП «Кыргызгипрозем», заинтересованных министерств и ведомств, ученых научных учреждений и ВУЗов, соответствующие основным направлениям тематики работ ГП «Кыргызгипрозем». </w:t>
      </w:r>
    </w:p>
    <w:p>
      <w:pPr>
        <w:spacing w:after="120"/>
        <w:ind w:firstLine="709"/>
        <w:jc w:val="both"/>
      </w:pPr>
      <w:r>
        <w:rPr>
          <w:rFonts w:ascii="Arial" w:cs="Arial" w:eastAsia="Arial" w:hAnsi="Arial"/>
          <w:sz w:val="24"/>
          <w:szCs w:val="24"/>
        </w:rPr>
        <w:t xml:space="preserve">Задачами Технического совета является рассмотрение научно-технических и технических указаний при проведении проектных, обследовательских и изыскательских работ, материалов правового обеспечения земельных отношений и принятие решений по принципиальным и наиболее важным вопросам.</w:t>
      </w:r>
    </w:p>
    <w:p>
      <w:pPr>
        <w:spacing w:after="120"/>
        <w:ind w:firstLine="709"/>
        <w:jc w:val="both"/>
      </w:pPr>
      <w:r>
        <w:rPr>
          <w:rFonts w:ascii="Arial" w:cs="Arial" w:eastAsia="Arial" w:hAnsi="Arial"/>
          <w:sz w:val="24"/>
          <w:szCs w:val="24"/>
        </w:rPr>
        <w:t xml:space="preserve">5. Для рассмотрения материалов инвентаризации земель, расположенных на территории района, создается комиссия в составе: заместителя главы районной государственной администрации  (председатель комиссии), директора местного филиала Земельного агентства (далее – местный регистрационный орган), директора территориальных органа Лесной службы при Министерстве чрезвычайных ситуации Кыргызской Республики, начальника регионального управления Министерства природных ресурсов, экологии и технического надзора Кыргызской Республики, начальника районного управления водного хозяйства и начальника районного управления аграрного развития при Министерстве водных ресурсов, сельского хозяйства и перерабатывающей промышленности Кыргызской Республики, представителя местного органа Национального статистического комитета Кыргызской Республики, глав айыл окмоту, специалистов ГП «Кыргызгипрозем», а также представителей землепользователей в случае проведения работ по их инициативе. В состав комиссии дополнительно могут быть включены представители заинтересованных государственных служб. </w:t>
      </w:r>
    </w:p>
    <w:p>
      <w:pPr>
        <w:spacing w:after="120"/>
        <w:ind w:firstLine="709"/>
        <w:jc w:val="both"/>
      </w:pPr>
      <w:r>
        <w:rPr>
          <w:rFonts w:ascii="Arial" w:cs="Arial" w:eastAsia="Arial" w:hAnsi="Arial"/>
          <w:sz w:val="24"/>
          <w:szCs w:val="24"/>
        </w:rPr>
        <w:t xml:space="preserve">6. Районная комиссия:</w:t>
      </w:r>
    </w:p>
    <w:p>
      <w:pPr>
        <w:spacing w:after="120"/>
        <w:ind w:firstLine="709"/>
        <w:jc w:val="both"/>
      </w:pPr>
      <w:r>
        <w:rPr>
          <w:rFonts w:ascii="Arial" w:cs="Arial" w:eastAsia="Arial" w:hAnsi="Arial"/>
          <w:sz w:val="24"/>
          <w:szCs w:val="24"/>
        </w:rPr>
        <w:t xml:space="preserve">1) рассматривает акт инвентаризации земель, экспликации земель (</w:t>
      </w:r>
      <w:hyperlink w:history="1" r:id="rIdwcx42b2f1mpqhxa5vpa97">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сравнительную ведомость айылных аймаков (городов) (</w:t>
      </w:r>
      <w:hyperlink w:history="1" r:id="rIdbfgmm1ivlabrdocdiqr_2">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и оформляет протокол (</w:t>
      </w:r>
      <w:hyperlink w:history="1" r:id="rIdb5i7ylba8t0bps4thgzpa">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по каждому айылному аймаку;</w:t>
      </w:r>
    </w:p>
    <w:p>
      <w:pPr>
        <w:spacing w:after="120"/>
        <w:ind w:firstLine="709"/>
        <w:jc w:val="both"/>
      </w:pPr>
      <w:r>
        <w:rPr>
          <w:rFonts w:ascii="Arial" w:cs="Arial" w:eastAsia="Arial" w:hAnsi="Arial"/>
          <w:sz w:val="24"/>
          <w:szCs w:val="24"/>
        </w:rPr>
        <w:t xml:space="preserve">2) вносит в местную государственную администрацию на утверждение результаты инвентаризации земель в разрезе айылных аймаков соответствующего района (города); </w:t>
      </w:r>
    </w:p>
    <w:p>
      <w:pPr>
        <w:spacing w:after="120"/>
        <w:ind w:firstLine="709"/>
        <w:jc w:val="both"/>
      </w:pPr>
      <w:r>
        <w:rPr>
          <w:rFonts w:ascii="Arial" w:cs="Arial" w:eastAsia="Arial" w:hAnsi="Arial"/>
          <w:sz w:val="24"/>
          <w:szCs w:val="24"/>
        </w:rPr>
        <w:t xml:space="preserve">3) в период проведения инвентаризации выполняет следующие функции: решение организационных вопросов по проведению инвентаризации земель; обеспечение участия в работе соответствующих специалистов местного регистрационного органа; обеспечение необходимыми данными о площадях земель в разрезе айылных аймаков, для нанесения на планово-картографический материал границ земель; организация полевых работ по инвентаризации земель на вверенной территории, обеспечение предоставления необходимых материалов.</w:t>
      </w:r>
    </w:p>
    <w:p>
      <w:pPr>
        <w:spacing w:after="120"/>
        <w:ind w:firstLine="709"/>
        <w:jc w:val="both"/>
      </w:pPr>
      <w:r>
        <w:rPr>
          <w:rFonts w:ascii="Arial" w:cs="Arial" w:eastAsia="Arial" w:hAnsi="Arial"/>
          <w:sz w:val="24"/>
          <w:szCs w:val="24"/>
        </w:rPr>
        <w:t xml:space="preserve">7. В айылном аймаке и городах районного значения - распоряжением главы айылного аймака (мэра города) создается рабочая группа по оказанию практической помощи в проведении инвентаризации земель в составе: главы/заместителя главы айылного аймака (вице-мэра города) (руководитель рабочей группы), представителя местного регистрационного органа, специалистов ГП «Кыргызгипрозем» и представителей заинтересованных служб. </w:t>
      </w:r>
    </w:p>
    <w:p>
      <w:pPr>
        <w:spacing w:after="120"/>
        <w:ind w:firstLine="709"/>
        <w:jc w:val="both"/>
      </w:pPr>
      <w:r>
        <w:rPr>
          <w:rFonts w:ascii="Arial" w:cs="Arial" w:eastAsia="Arial" w:hAnsi="Arial"/>
          <w:sz w:val="24"/>
          <w:szCs w:val="24"/>
        </w:rPr>
        <w:t xml:space="preserve">8. Рабочая группа:</w:t>
      </w:r>
    </w:p>
    <w:p>
      <w:pPr>
        <w:spacing w:after="120"/>
        <w:ind w:firstLine="709"/>
        <w:jc w:val="both"/>
      </w:pPr>
      <w:r>
        <w:rPr>
          <w:rFonts w:ascii="Arial" w:cs="Arial" w:eastAsia="Arial" w:hAnsi="Arial"/>
          <w:sz w:val="24"/>
          <w:szCs w:val="24"/>
        </w:rPr>
        <w:t xml:space="preserve">1) составляет акт инвентаризации земель, экспликацию земель (</w:t>
      </w:r>
      <w:hyperlink w:history="1" r:id="rIdplwig0ek77zmai__gjayz">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сравнительную ведомость (</w:t>
      </w:r>
      <w:hyperlink w:history="1" r:id="rId226w00poshaiszir98gkf">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вносит в районную комиссию материалы инвентаризации земель;</w:t>
      </w:r>
    </w:p>
    <w:p>
      <w:pPr>
        <w:spacing w:after="120"/>
        <w:ind w:firstLine="709"/>
        <w:jc w:val="both"/>
      </w:pPr>
      <w:r>
        <w:rPr>
          <w:rFonts w:ascii="Arial" w:cs="Arial" w:eastAsia="Arial" w:hAnsi="Arial"/>
          <w:sz w:val="24"/>
          <w:szCs w:val="24"/>
        </w:rPr>
        <w:t xml:space="preserve">3) оказывает практическую помощь при выполнении всего комплекса работ по инвентаризации земель в административных границах айылного аймака и городах районного значения.</w:t>
      </w:r>
    </w:p>
    <w:p>
      <w:pPr>
        <w:spacing w:after="120"/>
        <w:ind w:firstLine="709"/>
        <w:jc w:val="both"/>
      </w:pPr>
      <w:r>
        <w:rPr>
          <w:rFonts w:ascii="Arial" w:cs="Arial" w:eastAsia="Arial" w:hAnsi="Arial"/>
          <w:sz w:val="24"/>
          <w:szCs w:val="24"/>
        </w:rPr>
        <w:t xml:space="preserve">В случае разногласия членов рабочей группы по составу угодий и категориям земель, в акте указывается особое мнение ее членов. Далее член комиссии, имеющий особое мнение должен обосновать причины несогласия с предоставлением соответствующих документов. После чего рабочая группа изучает предоставленные документы и принимает окончательное решение. </w:t>
      </w:r>
    </w:p>
    <w:p>
      <w:pPr>
        <w:spacing w:after="120"/>
        <w:ind w:firstLine="851"/>
        <w:jc w:val="both"/>
      </w:pPr>
      <w:r>
        <w:rPr>
          <w:rFonts w:ascii="Arial" w:cs="Arial" w:eastAsia="Arial" w:hAnsi="Arial"/>
          <w:sz w:val="24"/>
          <w:szCs w:val="24"/>
        </w:rPr>
        <w:t xml:space="preserve">9. Для рассмотрения материалов инвентаризации земель в городах республиканского и областного значения, мэрией города создается городская комиссия в составе: вице-мэра города (председатель комиссии), директора местного регистрационного органа, директора Лесной службы при Министерстве чрезвычайных ситуации Кыргызской Республики, начальника регионального управления Министерства природных ресурсов, экологии и технического надзора Кыргызской Республики (при наличии земель особо охраняемых природных территории), начальника областного управления водного хозяйства при Министерстве водных ресурсов, сельского хозяйства и перерабатывающей промышленности Кыргызской Республики, представителя городского органа Национального статистического комитета Кыргызской Республики, специалистов ГП «Кыргызгипрозем» и представителей заинтересованных служб, а также представителей землепользователей в случае проведения работ по их инициативе.</w:t>
      </w:r>
    </w:p>
    <w:p>
      <w:pPr>
        <w:spacing w:after="120"/>
        <w:ind w:firstLine="708"/>
        <w:jc w:val="both"/>
      </w:pPr>
      <w:r>
        <w:rPr>
          <w:rFonts w:ascii="Arial" w:cs="Arial" w:eastAsia="Arial" w:hAnsi="Arial"/>
          <w:sz w:val="24"/>
          <w:szCs w:val="24"/>
        </w:rPr>
        <w:t xml:space="preserve">10. Городская комиссия:</w:t>
      </w:r>
    </w:p>
    <w:p>
      <w:pPr>
        <w:spacing w:after="120"/>
        <w:ind w:firstLine="709"/>
        <w:jc w:val="both"/>
      </w:pPr>
      <w:r>
        <w:rPr>
          <w:rFonts w:ascii="Arial" w:cs="Arial" w:eastAsia="Arial" w:hAnsi="Arial"/>
          <w:sz w:val="24"/>
          <w:szCs w:val="24"/>
        </w:rPr>
        <w:t xml:space="preserve">1) составляет акт инвентаризации земель, экспликации земель (</w:t>
      </w:r>
      <w:hyperlink w:history="1" r:id="rIdw41fbktfw3925n6hg-esk">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сравнительную ведомость (</w:t>
      </w:r>
      <w:hyperlink w:history="1" r:id="rIdigzha-kkexamorgr7heei">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и оформляет протокол (приложение 3);</w:t>
      </w:r>
    </w:p>
    <w:p>
      <w:pPr>
        <w:spacing w:after="120"/>
        <w:ind w:firstLine="709"/>
        <w:jc w:val="both"/>
      </w:pPr>
      <w:r>
        <w:rPr>
          <w:rFonts w:ascii="Arial" w:cs="Arial" w:eastAsia="Arial" w:hAnsi="Arial"/>
          <w:sz w:val="24"/>
          <w:szCs w:val="24"/>
        </w:rPr>
        <w:t xml:space="preserve">2) вносит в мэрию города на утверждение результаты инвентаризации земель; </w:t>
      </w:r>
    </w:p>
    <w:p>
      <w:pPr>
        <w:spacing w:after="120"/>
        <w:ind w:firstLine="709"/>
        <w:jc w:val="both"/>
      </w:pPr>
      <w:r>
        <w:rPr>
          <w:rFonts w:ascii="Arial" w:cs="Arial" w:eastAsia="Arial" w:hAnsi="Arial"/>
          <w:sz w:val="24"/>
          <w:szCs w:val="24"/>
        </w:rPr>
        <w:t xml:space="preserve">3) в период проведения инвентаризации выполняет следующие функции: решение организационных вопросов по проведению инвентаризации земель; обеспечение участия в работе соответствующих специалистов местного регистрационного органа; обеспечение необходимыми данными о площадях земель города, для нанесения на планово-картографический материал границ земель; организация полевых работ по инвентаризации земель на вверенной территории, обеспечение предоставления необходимых материалов.</w:t>
      </w:r>
    </w:p>
    <w:p>
      <w:pPr>
        <w:spacing w:after="120"/>
        <w:ind w:firstLine="709"/>
        <w:jc w:val="both"/>
      </w:pPr>
      <w:r>
        <w:rPr>
          <w:rFonts w:ascii="Arial" w:cs="Arial" w:eastAsia="Arial" w:hAnsi="Arial"/>
          <w:sz w:val="24"/>
          <w:szCs w:val="24"/>
        </w:rPr>
        <w:t xml:space="preserve">11. Техническим исполнителем работ по инвентаризации земельного фонда является ГП «Кыргызгипрозем».</w:t>
      </w:r>
    </w:p>
    <w:p>
      <w:pPr>
        <w:spacing w:after="120"/>
        <w:ind w:firstLine="709"/>
        <w:jc w:val="both"/>
      </w:pPr>
      <w:r>
        <w:rPr>
          <w:rFonts w:ascii="Arial" w:cs="Arial" w:eastAsia="Arial" w:hAnsi="Arial"/>
          <w:sz w:val="24"/>
          <w:szCs w:val="24"/>
        </w:rPr>
        <w:t xml:space="preserve">12. Работы по инвентаризации земель выполняются в следующей последовательности: подготовительные работы, полевое обследование земель, камеральные работы, рассмотрение и утверждение материалов.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Подготовительные работы</w:t>
      </w:r>
    </w:p>
    <w:p>
      <w:pPr>
        <w:spacing w:after="120"/>
        <w:ind w:firstLine="567"/>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 Специалисты ГП «Кыргызгипрозем» подбирают имеющиеся на соответствующую территорию архивные материалы: </w:t>
      </w:r>
    </w:p>
    <w:p>
      <w:pPr>
        <w:spacing w:after="120"/>
        <w:ind w:firstLine="709"/>
        <w:jc w:val="both"/>
      </w:pPr>
      <w:r>
        <w:rPr>
          <w:rFonts w:ascii="Arial" w:cs="Arial" w:eastAsia="Arial" w:hAnsi="Arial"/>
          <w:sz w:val="24"/>
          <w:szCs w:val="24"/>
        </w:rPr>
        <w:t xml:space="preserve">1) планово-картографические материалы последних лет;</w:t>
      </w:r>
    </w:p>
    <w:p>
      <w:pPr>
        <w:spacing w:after="120"/>
        <w:ind w:firstLine="708"/>
        <w:jc w:val="both"/>
      </w:pPr>
      <w:r>
        <w:rPr>
          <w:rFonts w:ascii="Arial" w:cs="Arial" w:eastAsia="Arial" w:hAnsi="Arial"/>
          <w:sz w:val="24"/>
          <w:szCs w:val="24"/>
        </w:rPr>
        <w:t xml:space="preserve">2) материалы инвентаризации земель и вычислении площадей последних лет (в случае противоречия видов угодий по данным материалам, а также отсутствия каких-либо документов определяющих целевое назначение земельных участков, с выездом на место с составлением акта берется за основу существующий вид угодий);</w:t>
      </w:r>
    </w:p>
    <w:p>
      <w:pPr>
        <w:spacing w:after="120"/>
        <w:ind w:firstLine="708"/>
        <w:jc w:val="both"/>
      </w:pPr>
      <w:r>
        <w:rPr>
          <w:rFonts w:ascii="Arial" w:cs="Arial" w:eastAsia="Arial" w:hAnsi="Arial"/>
          <w:sz w:val="24"/>
          <w:szCs w:val="24"/>
        </w:rPr>
        <w:t xml:space="preserve">3)</w:t>
      </w:r>
      <w:r>
        <w:rPr>
          <w:rFonts w:ascii="Arial" w:cs="Arial" w:eastAsia="Arial" w:hAnsi="Arial"/>
          <w:sz w:val="24"/>
          <w:szCs w:val="24"/>
        </w:rPr>
        <w:t xml:space="preserve">земельные отчеты о наличии и распределении земель в разрезе угодий и категорий земель, составленных на момент последней инвентаризации земель, а также по состоянию на 1 января предыдущего года;</w:t>
      </w:r>
    </w:p>
    <w:p>
      <w:pPr>
        <w:spacing w:after="120"/>
        <w:ind w:firstLine="708"/>
        <w:jc w:val="both"/>
      </w:pPr>
      <w:r>
        <w:rPr>
          <w:rFonts w:ascii="Arial" w:cs="Arial" w:eastAsia="Arial" w:hAnsi="Arial"/>
          <w:sz w:val="24"/>
          <w:szCs w:val="24"/>
        </w:rPr>
        <w:t xml:space="preserve">4) архивные материалы по переводу (трансформации) земель, по земельной амнистии с приложением схем, имеющихся в местных регистрационных органах, местных государственных администрациях и органах местного самоуправления;</w:t>
      </w:r>
    </w:p>
    <w:p>
      <w:pPr>
        <w:spacing w:after="120"/>
        <w:ind w:firstLine="708"/>
        <w:jc w:val="both"/>
      </w:pPr>
      <w:r>
        <w:rPr>
          <w:rFonts w:ascii="Arial" w:cs="Arial" w:eastAsia="Arial" w:hAnsi="Arial"/>
          <w:sz w:val="24"/>
          <w:szCs w:val="24"/>
        </w:rPr>
        <w:t xml:space="preserve">5) материалы по административно-территориальному делению, лесоустройству, отводу земель и другие материалы, имеющие отношение к землям айылного аймака (города).</w:t>
      </w:r>
    </w:p>
    <w:p>
      <w:pPr>
        <w:spacing w:after="120"/>
        <w:ind w:firstLine="708"/>
        <w:jc w:val="both"/>
      </w:pPr>
      <w:r>
        <w:rPr>
          <w:rFonts w:ascii="Arial" w:cs="Arial" w:eastAsia="Arial" w:hAnsi="Arial"/>
          <w:sz w:val="24"/>
          <w:szCs w:val="24"/>
        </w:rPr>
        <w:t xml:space="preserve">В целях изучения имеющихся материалов местных регистрационных органов, сотрудникам ГП «Кыргызгипрозем», проводящим инвентаризацию земель, обеспечивается доступ к архивным и картографическим материалам местного регистрационного органа.   </w:t>
      </w:r>
    </w:p>
    <w:p>
      <w:pPr>
        <w:spacing w:after="120"/>
        <w:ind w:firstLine="708"/>
        <w:jc w:val="both"/>
      </w:pPr>
      <w:r>
        <w:rPr>
          <w:rFonts w:ascii="Arial" w:cs="Arial" w:eastAsia="Arial" w:hAnsi="Arial"/>
          <w:sz w:val="24"/>
          <w:szCs w:val="24"/>
        </w:rPr>
        <w:t xml:space="preserve">14. На плановую основу наносятся утвержденные внешние границы айылных аймаков с учетом государственной границы и границы землепользований. Проводится сканирование и оцифровка фотопланов масштаба 1:10 000, 1:25 000 и 1:50 000 для составления электронной карты землепользования айылных аймаков (городов), при их отсутствии. </w:t>
      </w:r>
    </w:p>
    <w:p>
      <w:pPr>
        <w:spacing w:after="120"/>
        <w:ind w:firstLine="708"/>
        <w:jc w:val="both"/>
      </w:pPr>
      <w:r>
        <w:rPr>
          <w:rFonts w:ascii="Arial" w:cs="Arial" w:eastAsia="Arial" w:hAnsi="Arial"/>
          <w:sz w:val="24"/>
          <w:szCs w:val="24"/>
        </w:rPr>
        <w:t xml:space="preserve">15. На фотопланах вычисляются и уточняются общие площади участков землепользования. Проводится оцифровка (векторизация), очистка сканированного материала и сшивка планшетов, корректировка границ участков, земельных угодий по съемочным данным на плане землепользования айылного аймака (города) для подготовки электронного картографического материала, при этом подсчет площадей земельных контуров производится по программе АrcGIS.</w:t>
      </w:r>
    </w:p>
    <w:p>
      <w:pPr>
        <w:spacing w:after="120"/>
        <w:ind w:firstLine="708"/>
        <w:jc w:val="both"/>
      </w:pPr>
      <w:r>
        <w:rPr>
          <w:rFonts w:ascii="Arial" w:cs="Arial" w:eastAsia="Arial" w:hAnsi="Arial"/>
          <w:sz w:val="24"/>
          <w:szCs w:val="24"/>
        </w:rPr>
        <w:t xml:space="preserve">16. При инвентаризации земельных участков, по которым завершены работы по делимитации и демаркации государственной границы, участки, переданные смежным республикам, исключаются из ведомости набора площадей, а принятые земельные участки включаются в ведомость набора площадей по фактическому состоянию этих земель, с отнесением их к категории (приложению 5). </w:t>
      </w:r>
    </w:p>
    <w:p>
      <w:pPr>
        <w:spacing w:after="120"/>
        <w:ind w:firstLine="708"/>
        <w:jc w:val="both"/>
      </w:pPr>
      <w:r>
        <w:rPr>
          <w:rFonts w:ascii="Arial" w:cs="Arial" w:eastAsia="Arial" w:hAnsi="Arial"/>
          <w:sz w:val="24"/>
          <w:szCs w:val="24"/>
        </w:rPr>
        <w:t xml:space="preserve">17. В результате изучения имеющихся планово-картографических материалов подготавливается плановый материал на участках, где требуется проведение инструментальной съемки границ, определяется степень их пригодности для дальнейшего проведения инвентаризации земель, необходимость и объем проведения инструментальной съемки или корректировочных работ.</w:t>
      </w:r>
    </w:p>
    <w:p>
      <w:pPr>
        <w:spacing w:after="120"/>
        <w:ind w:firstLine="708"/>
        <w:jc w:val="both"/>
      </w:pPr>
      <w:r>
        <w:rPr>
          <w:rFonts w:ascii="Arial" w:cs="Arial" w:eastAsia="Arial" w:hAnsi="Arial"/>
          <w:sz w:val="24"/>
          <w:szCs w:val="24"/>
        </w:rPr>
        <w:t xml:space="preserve">18. Составляется ведомость поконтурного набора площадей (приложение 4), экспликация земель, уточняются участки постороннего пользования (земельные участки, используемые другими землепользователями в границах колхозов, совхозов, сельскохозяйственных предприятий и т.д.), которые в дальнейшем должны быть отнесены к категориям земель. Основным источником материалов для отнесения к определенной категории земель служат земельно-учетные данные о наличии земель и распределении их по категориям и видам угодий, составленные на момент последней инвентаризации земель (1992-1999 годах). </w:t>
      </w:r>
    </w:p>
    <w:p>
      <w:pPr>
        <w:spacing w:after="120"/>
        <w:ind w:firstLine="708"/>
        <w:jc w:val="both"/>
      </w:pPr>
      <w:r>
        <w:rPr>
          <w:rFonts w:ascii="Arial" w:cs="Arial" w:eastAsia="Arial" w:hAnsi="Arial"/>
          <w:sz w:val="24"/>
          <w:szCs w:val="24"/>
        </w:rPr>
        <w:t xml:space="preserve">При этом, если в первичной ведомости инвентаризации земель контура села перечислены отдельно и вошедшие в их состав виды несельскохозяйственных угодий (под общественными постройками, под прогонами, дорогами, прочие и т.д.) не показаны как участки постороннего пользования, то они учитываются в категории земель населенных пунктов. </w:t>
      </w:r>
    </w:p>
    <w:p>
      <w:pPr>
        <w:spacing w:after="120"/>
        <w:ind w:firstLine="708"/>
        <w:jc w:val="both"/>
      </w:pPr>
      <w:r>
        <w:rPr>
          <w:rFonts w:ascii="Arial" w:cs="Arial" w:eastAsia="Arial" w:hAnsi="Arial"/>
          <w:sz w:val="24"/>
          <w:szCs w:val="24"/>
        </w:rPr>
        <w:t xml:space="preserve">В случае, если указанные виды угодий (кроме земель предназначенных для социально-культурно бытовых нужд населения) учтены как участки постороннего пользования, то они учитываются в другой категории земель. </w:t>
      </w:r>
    </w:p>
    <w:p>
      <w:pPr>
        <w:spacing w:after="120"/>
        <w:ind w:firstLine="708"/>
        <w:jc w:val="both"/>
      </w:pPr>
      <w:r>
        <w:rPr>
          <w:rFonts w:ascii="Arial" w:cs="Arial" w:eastAsia="Arial" w:hAnsi="Arial"/>
          <w:sz w:val="24"/>
          <w:szCs w:val="24"/>
        </w:rPr>
        <w:t xml:space="preserve">19. Усадьбы, расположенные за чертой населенного пункта, учитываются в той категории земель, где они расположены.  </w:t>
      </w:r>
    </w:p>
    <w:p>
      <w:pPr>
        <w:spacing w:after="120"/>
        <w:ind w:firstLine="567"/>
        <w:jc w:val="both"/>
      </w:pPr>
      <w:r>
        <w:rPr>
          <w:rFonts w:ascii="Arial" w:cs="Arial" w:eastAsia="Arial" w:hAnsi="Arial"/>
          <w:sz w:val="24"/>
          <w:szCs w:val="24"/>
        </w:rPr>
        <w:t xml:space="preserve"> 20. При инвентаризации земель лесного фонда, их общая площадь и данные о внешних границах берутся по архивным материалам ГП «Кыргызгипрозем» прошлых лет, с учетом земель постороннего пользования и переведенных (трансформированных) земель. </w:t>
      </w:r>
    </w:p>
    <w:p>
      <w:pPr>
        <w:spacing w:after="120"/>
        <w:ind w:firstLine="708"/>
        <w:jc w:val="both"/>
      </w:pPr>
      <w:r>
        <w:rPr>
          <w:rFonts w:ascii="Arial" w:cs="Arial" w:eastAsia="Arial" w:hAnsi="Arial"/>
          <w:sz w:val="24"/>
          <w:szCs w:val="24"/>
        </w:rPr>
        <w:t xml:space="preserve">При инвентаризации земель особо охраняемых природных территорий, их общая площадь и данные о внешних границах берутся по архивным материалам ГП «Кыргызгипрозем» прошлых лет, с учетом земель постороннего пользования, переведенных (трансформированных) земель и согласовании с материалами установления границ Министерства природных ресурсов, экологии и технического надзора Кыргызской Республики.</w:t>
      </w:r>
    </w:p>
    <w:p>
      <w:pPr>
        <w:spacing w:after="120"/>
        <w:ind w:firstLine="708"/>
        <w:jc w:val="both"/>
      </w:pPr>
      <w:r>
        <w:rPr>
          <w:rFonts w:ascii="Arial" w:cs="Arial" w:eastAsia="Arial" w:hAnsi="Arial"/>
          <w:sz w:val="24"/>
          <w:szCs w:val="24"/>
        </w:rPr>
        <w:t xml:space="preserve">Распределение земель по видам угодий в пределах границ земель лесного фонда и особо охраняемых природных территорий определенных ГП «Кыргызгипрозем, производится согласно данным, предоставленным Министерством природных ресурсов, экологии и технического надзора Кыргызской Республики и Лесной службы при Министерстве чрезвычайных ситуации Кыргызской Республики с учетом площадей постороннего пользования. </w:t>
      </w:r>
    </w:p>
    <w:p>
      <w:pPr>
        <w:spacing w:after="120"/>
        <w:ind w:firstLine="708"/>
        <w:jc w:val="both"/>
      </w:pPr>
      <w:r>
        <w:rPr>
          <w:rFonts w:ascii="Arial" w:cs="Arial" w:eastAsia="Arial" w:hAnsi="Arial"/>
          <w:sz w:val="24"/>
          <w:szCs w:val="24"/>
        </w:rPr>
        <w:t xml:space="preserve">При этом в ГП «Кыргызгипрозем», предоставляются соответствующие данные Министерства природных ресурсов, экологии и технического надзора Кыргызской Республики и Лесной службы при Министерстве чрезвычайных ситуации Кыргызской Республики об изменениях видов угодий, площадей в пределах внешних границ данных категории земель, установленных ГП «Кыргызгипрозем».</w:t>
      </w:r>
    </w:p>
    <w:p>
      <w:pPr>
        <w:spacing w:after="120"/>
        <w:ind w:firstLine="708"/>
        <w:jc w:val="both"/>
      </w:pPr>
      <w:r>
        <w:rPr>
          <w:rFonts w:ascii="Arial" w:cs="Arial" w:eastAsia="Arial" w:hAnsi="Arial"/>
          <w:sz w:val="24"/>
          <w:szCs w:val="24"/>
        </w:rPr>
        <w:t xml:space="preserve">В случае не предоставления данных по видам угодий и площадях, данные берутся согласно первичным материалам инвентаризации земель 1991-1995 годов.</w:t>
      </w:r>
    </w:p>
    <w:p>
      <w:pPr>
        <w:spacing w:after="120"/>
        <w:ind w:firstLine="708"/>
        <w:jc w:val="both"/>
      </w:pPr>
      <w:r>
        <w:rPr>
          <w:rFonts w:ascii="Arial" w:cs="Arial" w:eastAsia="Arial" w:hAnsi="Arial"/>
          <w:sz w:val="24"/>
          <w:szCs w:val="24"/>
        </w:rPr>
        <w:t xml:space="preserve">21. Последующие изменения категории земель производятся в соответствии с Земельным кодексом Кыргызской Республики и на основании решений уполномоченных органов о переводе земель, внесенных в земельно-учетную документацию.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Полевые работы</w:t>
      </w:r>
    </w:p>
    <w:p>
      <w:pPr>
        <w:spacing w:after="120"/>
        <w:ind w:firstLine="56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22. Полевому обследованию подлежат земли в административных границах айылного аймака (города) и района. Обследование проводится рабочей группой (городской комиссией), указанных в пунктах 6, 7 настоящего Положения.</w:t>
      </w:r>
    </w:p>
    <w:p>
      <w:pPr>
        <w:spacing w:after="120"/>
        <w:ind w:firstLine="708"/>
        <w:jc w:val="both"/>
      </w:pPr>
      <w:r>
        <w:rPr>
          <w:rFonts w:ascii="Arial" w:cs="Arial" w:eastAsia="Arial" w:hAnsi="Arial"/>
          <w:sz w:val="24"/>
          <w:szCs w:val="24"/>
        </w:rPr>
        <w:t xml:space="preserve">23. Для выявления (нанесения на плановую основу) изменений границ и других элементов ситуации местности используются способы полевого дешифрирования, инструментальной и полуинструментальной съемки, обеспечивающие точность определения площади контура не более 0,01 га.</w:t>
      </w:r>
    </w:p>
    <w:p>
      <w:pPr>
        <w:spacing w:after="120"/>
        <w:ind w:firstLine="708"/>
        <w:jc w:val="both"/>
      </w:pPr>
      <w:r>
        <w:rPr>
          <w:rFonts w:ascii="Arial" w:cs="Arial" w:eastAsia="Arial" w:hAnsi="Arial"/>
          <w:sz w:val="24"/>
          <w:szCs w:val="24"/>
        </w:rPr>
        <w:t xml:space="preserve">24. При выполнении полевых работ производится обследование контуров угодий, в процессе которого на плановом материале отображаются границы землепользования и в ведомости поконтурного набора площадей указываются измененные виды угодий и категории земель согласно решений уполномоченных органов о переводе (трансформации) земель и земельной амнистии, также указываются предыдущие (3 столбец приложения 4) и существующие виды угодий (4 столбец приложения 4) с обозначением на картографической основе самовольно возведенных строений красным штрихом и измененных видов угодий без перевода земель (трансформации) красной линией. </w:t>
      </w:r>
    </w:p>
    <w:p>
      <w:pPr>
        <w:spacing w:after="120"/>
        <w:ind w:firstLine="708"/>
        <w:jc w:val="both"/>
      </w:pPr>
      <w:r>
        <w:rPr>
          <w:rFonts w:ascii="Arial" w:cs="Arial" w:eastAsia="Arial" w:hAnsi="Arial"/>
          <w:sz w:val="24"/>
          <w:szCs w:val="24"/>
        </w:rPr>
        <w:t xml:space="preserve">25. Площади и контура земель Государственного фонда сельскохозяйственных угодий (ГФСУ) уточняются по материалам инвентаризации земель ГФСУ, выполненным 2008-2010 годах. </w:t>
      </w:r>
    </w:p>
    <w:p>
      <w:pPr>
        <w:spacing w:after="120"/>
        <w:ind w:firstLine="708"/>
        <w:jc w:val="both"/>
      </w:pPr>
      <w:r>
        <w:rPr>
          <w:rFonts w:ascii="Arial" w:cs="Arial" w:eastAsia="Arial" w:hAnsi="Arial"/>
          <w:sz w:val="24"/>
          <w:szCs w:val="24"/>
        </w:rPr>
        <w:t xml:space="preserve">В случае противоречия видов угодий земель ГФСУ, с материалами инвентаризации земель ГФСУ 2008-2010 годов, то виды угодий определяются по материалам инвентаризации земель 1991-1995 годов. </w:t>
      </w:r>
    </w:p>
    <w:p>
      <w:pPr>
        <w:spacing w:after="120"/>
        <w:ind w:firstLine="708"/>
        <w:jc w:val="both"/>
      </w:pPr>
      <w:r>
        <w:rPr>
          <w:rFonts w:ascii="Arial" w:cs="Arial" w:eastAsia="Arial" w:hAnsi="Arial"/>
          <w:sz w:val="24"/>
          <w:szCs w:val="24"/>
        </w:rPr>
        <w:t xml:space="preserve">Изменение видов угодий и категории земель допускается решениями уполномоченных органов о переводе их из одной категории в другую или из одного вида угодий в другой, принятых в рамках компетенции, предусмотренных земельным законодательством Кыргызской Республики. </w:t>
      </w:r>
    </w:p>
    <w:p>
      <w:pPr>
        <w:spacing w:after="120"/>
        <w:ind w:firstLine="708"/>
        <w:jc w:val="both"/>
      </w:pPr>
      <w:r>
        <w:rPr>
          <w:rFonts w:ascii="Arial" w:cs="Arial" w:eastAsia="Arial" w:hAnsi="Arial"/>
          <w:sz w:val="24"/>
          <w:szCs w:val="24"/>
        </w:rPr>
        <w:t xml:space="preserve">В случае выявления земельных участков (пашни, многолетних насаждений, залежи, сенокосов) используемых в качестве земель ГФСУ, но не входящих в состав земель ГФСУ, либо изменений контуров земель ГФСУ по материалам инвентаризации земель ГФСУ 2008-2010 годов, рабочая группа после изучения составляет акт о включении этих земель в состав земель ГФСУ с учетом того, что земельный участок свободен от прав третьих лиц и не предоставлен в собственность. Данный акт, после утверждении итогов инвентаризации, будет являться основанием для внесения изменений в земельно-учетную документацию. </w:t>
      </w:r>
    </w:p>
    <w:p>
      <w:pPr>
        <w:spacing w:after="120"/>
        <w:ind w:firstLine="708"/>
        <w:jc w:val="both"/>
      </w:pPr>
      <w:r>
        <w:rPr>
          <w:rFonts w:ascii="Arial" w:cs="Arial" w:eastAsia="Arial" w:hAnsi="Arial"/>
          <w:sz w:val="24"/>
          <w:szCs w:val="24"/>
        </w:rPr>
        <w:t xml:space="preserve">26. По итогам полевого обследования составляется акт проведения инвентаризации земель, с приложением экспликации земель, который согласовывается членами рабочей группы и городской комиссией. На основании акта подготавливается сравнительная ведомость площадей земельных угодий по категориям земель с земельно-учетными данными по состоянию на 1 января предыдущего года.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Камеральные работы</w:t>
      </w:r>
    </w:p>
    <w:p>
      <w:pPr>
        <w:spacing w:after="120"/>
        <w:ind w:firstLine="567"/>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27. После проведения подготовительных и полевых работ, уточненные контуры и их границы, а также измененные элементы ситуации местности наносятся на плановую основу.</w:t>
      </w:r>
    </w:p>
    <w:p>
      <w:pPr>
        <w:spacing w:after="120"/>
        <w:ind w:firstLine="708"/>
        <w:jc w:val="both"/>
      </w:pPr>
      <w:r>
        <w:rPr>
          <w:rFonts w:ascii="Arial" w:cs="Arial" w:eastAsia="Arial" w:hAnsi="Arial"/>
          <w:sz w:val="24"/>
          <w:szCs w:val="24"/>
        </w:rPr>
        <w:t xml:space="preserve">28. На фотопланах вычисляются и уточняются общие площади участков землепользования (при изменениях их границ) и площади изменившихся контуров земельных угодий. Вычисленные площади изменившихся контуров увязываются с ранее вычисленными, и составляется поконтурная ведомость набора площадей согласно приложению 4. </w:t>
      </w:r>
    </w:p>
    <w:p>
      <w:pPr>
        <w:spacing w:after="120"/>
        <w:ind w:firstLine="708"/>
        <w:jc w:val="both"/>
      </w:pPr>
      <w:r>
        <w:rPr>
          <w:rFonts w:ascii="Arial" w:cs="Arial" w:eastAsia="Arial" w:hAnsi="Arial"/>
          <w:sz w:val="24"/>
          <w:szCs w:val="24"/>
        </w:rPr>
        <w:t xml:space="preserve">29. Проводится компьютерная обработка электронного картографического материала, обобщаются итоги подготовительных и полевых работ, оформляются карты землепользования айылного аймака (города).  </w:t>
      </w:r>
    </w:p>
    <w:p>
      <w:pPr>
        <w:spacing w:after="120"/>
        <w:ind w:firstLine="708"/>
        <w:jc w:val="both"/>
      </w:pPr>
      <w:r>
        <w:rPr>
          <w:rFonts w:ascii="Arial" w:cs="Arial" w:eastAsia="Arial" w:hAnsi="Arial"/>
          <w:sz w:val="24"/>
          <w:szCs w:val="24"/>
        </w:rPr>
        <w:t xml:space="preserve">30. По итогам камеральных работ, материалы по инвентаризации земель с планово-картографическими материалами передаются в Отдел информационных технологий и контроля качества ГП «Кыргызгипрозем» для проверки.  По результатам проверки составляется корректурный лист, который подлежит исправлению Исполнителем в течении 10 рабочих дней с момента составления.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Утверждение материалов инвентаризации земель</w:t>
      </w:r>
    </w:p>
    <w:p>
      <w:pPr>
        <w:spacing w:after="120"/>
        <w:ind w:firstLine="56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31. Материалы инвентаризации земель айыного аймака (города) рассматриваются и утверждаются решениями айыного аймака (мэрии города районного значения) и местной государственной администрации. </w:t>
      </w:r>
    </w:p>
    <w:p>
      <w:pPr>
        <w:spacing w:after="120"/>
        <w:ind w:firstLine="708"/>
        <w:jc w:val="both"/>
      </w:pPr>
      <w:r>
        <w:rPr>
          <w:rFonts w:ascii="Arial" w:cs="Arial" w:eastAsia="Arial" w:hAnsi="Arial"/>
          <w:sz w:val="24"/>
          <w:szCs w:val="24"/>
        </w:rPr>
        <w:t xml:space="preserve">32. Материалы инвентаризации земель на уровне городов областного и республиканского значения утверждаются решением мэрии города.</w:t>
      </w:r>
    </w:p>
    <w:p>
      <w:pPr>
        <w:spacing w:after="120"/>
        <w:ind w:firstLine="708"/>
        <w:jc w:val="both"/>
      </w:pPr>
      <w:r>
        <w:rPr>
          <w:rFonts w:ascii="Arial" w:cs="Arial" w:eastAsia="Arial" w:hAnsi="Arial"/>
          <w:sz w:val="24"/>
          <w:szCs w:val="24"/>
        </w:rPr>
        <w:t xml:space="preserve">33. Инвентаризация земель считается завершенной при утверждении материалов инвентаризации земель:</w:t>
      </w:r>
    </w:p>
    <w:p>
      <w:pPr>
        <w:spacing w:after="120"/>
        <w:ind w:firstLine="708"/>
        <w:jc w:val="both"/>
      </w:pPr>
      <w:r>
        <w:rPr>
          <w:rFonts w:ascii="Arial" w:cs="Arial" w:eastAsia="Arial" w:hAnsi="Arial"/>
          <w:sz w:val="24"/>
          <w:szCs w:val="24"/>
        </w:rPr>
        <w:t xml:space="preserve">1) для айылных аймаков и городов районного значения – решением местной государственной администрации; </w:t>
      </w:r>
    </w:p>
    <w:p>
      <w:pPr>
        <w:spacing w:after="120"/>
        <w:ind w:firstLine="708"/>
        <w:jc w:val="both"/>
      </w:pPr>
      <w:r>
        <w:rPr>
          <w:rFonts w:ascii="Arial" w:cs="Arial" w:eastAsia="Arial" w:hAnsi="Arial"/>
          <w:sz w:val="24"/>
          <w:szCs w:val="24"/>
        </w:rPr>
        <w:t xml:space="preserve">2) для городов областного и республиканского значения – решением мэрии города.</w:t>
      </w:r>
    </w:p>
    <w:p>
      <w:pPr>
        <w:spacing w:after="120"/>
        <w:ind w:firstLine="708"/>
        <w:jc w:val="both"/>
      </w:pPr>
      <w:r>
        <w:rPr>
          <w:rFonts w:ascii="Arial" w:cs="Arial" w:eastAsia="Arial" w:hAnsi="Arial"/>
          <w:sz w:val="24"/>
          <w:szCs w:val="24"/>
        </w:rPr>
        <w:t xml:space="preserve">34. По каждому айылному аймаку (городу) формируется архивный материал инвентаризации земель, с включением текстовой и графической части, которое сдается на хранение в архив ГП «Кыргызгипрозем» и должно включать следующие документы:</w:t>
      </w:r>
    </w:p>
    <w:p>
      <w:pPr>
        <w:spacing w:after="120"/>
        <w:ind w:firstLine="708"/>
        <w:jc w:val="both"/>
      </w:pPr>
      <w:r>
        <w:rPr>
          <w:rFonts w:ascii="Arial" w:cs="Arial" w:eastAsia="Arial" w:hAnsi="Arial"/>
          <w:sz w:val="24"/>
          <w:szCs w:val="24"/>
        </w:rPr>
        <w:t xml:space="preserve">1) решение местной государственной администрации о создании комиссии по проведению инвентаризации земель по айыльным аймакам (городам) района;</w:t>
      </w:r>
    </w:p>
    <w:p>
      <w:pPr>
        <w:spacing w:after="120"/>
        <w:ind w:firstLine="708"/>
        <w:jc w:val="both"/>
      </w:pPr>
      <w:r>
        <w:rPr>
          <w:rFonts w:ascii="Arial" w:cs="Arial" w:eastAsia="Arial" w:hAnsi="Arial"/>
          <w:sz w:val="24"/>
          <w:szCs w:val="24"/>
        </w:rPr>
        <w:t xml:space="preserve">2) решение айылного аймака (города) о создании рабочей группы по проведению инвентаризации земель по айылному аймаку (городу);</w:t>
      </w:r>
    </w:p>
    <w:p>
      <w:pPr>
        <w:spacing w:after="120"/>
        <w:ind w:firstLine="708"/>
        <w:jc w:val="both"/>
      </w:pPr>
      <w:r>
        <w:rPr>
          <w:rFonts w:ascii="Arial" w:cs="Arial" w:eastAsia="Arial" w:hAnsi="Arial"/>
          <w:sz w:val="24"/>
          <w:szCs w:val="24"/>
        </w:rPr>
        <w:t xml:space="preserve">3) решение мэрии города республиканского и областного значения о создании городской комиссии по проведению инвентаризации земель города;</w:t>
      </w:r>
    </w:p>
    <w:p>
      <w:pPr>
        <w:spacing w:after="120"/>
        <w:ind w:firstLine="708"/>
        <w:jc w:val="both"/>
      </w:pPr>
      <w:r>
        <w:rPr>
          <w:rFonts w:ascii="Arial" w:cs="Arial" w:eastAsia="Arial" w:hAnsi="Arial"/>
          <w:sz w:val="24"/>
          <w:szCs w:val="24"/>
        </w:rPr>
        <w:t xml:space="preserve">4) отчет о наличии земель (по данным на 1 января предыдущего года) в разрезе айылных аймаков (города) по формам №22, № 22 а; </w:t>
      </w:r>
    </w:p>
    <w:p>
      <w:pPr>
        <w:spacing w:after="120"/>
        <w:ind w:firstLine="708"/>
        <w:jc w:val="both"/>
      </w:pPr>
      <w:r>
        <w:rPr>
          <w:rFonts w:ascii="Arial" w:cs="Arial" w:eastAsia="Arial" w:hAnsi="Arial"/>
          <w:sz w:val="24"/>
          <w:szCs w:val="24"/>
        </w:rPr>
        <w:t xml:space="preserve">5) справка управления водного хозяйства о наличии орошаемых земель в айылном аймаке (городе);</w:t>
      </w:r>
    </w:p>
    <w:p>
      <w:pPr>
        <w:spacing w:after="120"/>
        <w:ind w:firstLine="708"/>
        <w:jc w:val="both"/>
      </w:pPr>
      <w:r>
        <w:rPr>
          <w:rFonts w:ascii="Arial" w:cs="Arial" w:eastAsia="Arial" w:hAnsi="Arial"/>
          <w:sz w:val="24"/>
          <w:szCs w:val="24"/>
        </w:rPr>
        <w:t xml:space="preserve">6) сравнительная ведомость, разница между учетными данными и результатами инвентаризации земель составленная по установленной форме отчетности;</w:t>
      </w:r>
    </w:p>
    <w:p>
      <w:pPr>
        <w:spacing w:after="120"/>
        <w:ind w:firstLine="708"/>
        <w:jc w:val="both"/>
      </w:pPr>
      <w:r>
        <w:rPr>
          <w:rFonts w:ascii="Arial" w:cs="Arial" w:eastAsia="Arial" w:hAnsi="Arial"/>
          <w:sz w:val="24"/>
          <w:szCs w:val="24"/>
        </w:rPr>
        <w:t xml:space="preserve">7) акт рабочей комиссии о проведении инвентаризации, с приложением экспликации;</w:t>
      </w:r>
    </w:p>
    <w:p>
      <w:pPr>
        <w:spacing w:after="120"/>
        <w:ind w:firstLine="708"/>
        <w:jc w:val="both"/>
      </w:pPr>
      <w:r>
        <w:rPr>
          <w:rFonts w:ascii="Arial" w:cs="Arial" w:eastAsia="Arial" w:hAnsi="Arial"/>
          <w:sz w:val="24"/>
          <w:szCs w:val="24"/>
        </w:rPr>
        <w:t xml:space="preserve">8) протокол районной (городской) комиссии;</w:t>
      </w:r>
    </w:p>
    <w:p>
      <w:pPr>
        <w:spacing w:after="120"/>
        <w:ind w:firstLine="708"/>
        <w:jc w:val="both"/>
      </w:pPr>
      <w:r>
        <w:rPr>
          <w:rFonts w:ascii="Arial" w:cs="Arial" w:eastAsia="Arial" w:hAnsi="Arial"/>
          <w:sz w:val="24"/>
          <w:szCs w:val="24"/>
        </w:rPr>
        <w:t xml:space="preserve">9) решение айылного аймака об утверждении результатов инвентаризации земель;</w:t>
      </w:r>
    </w:p>
    <w:p>
      <w:pPr>
        <w:spacing w:after="120"/>
        <w:ind w:firstLine="708"/>
        <w:jc w:val="both"/>
      </w:pPr>
      <w:r>
        <w:rPr>
          <w:rFonts w:ascii="Arial" w:cs="Arial" w:eastAsia="Arial" w:hAnsi="Arial"/>
          <w:sz w:val="24"/>
          <w:szCs w:val="24"/>
        </w:rPr>
        <w:t xml:space="preserve">10) решение местной государственной администрации об утверждении результатов инвентаризации земель;</w:t>
      </w:r>
    </w:p>
    <w:p>
      <w:pPr>
        <w:spacing w:after="120"/>
        <w:ind w:firstLine="708"/>
        <w:jc w:val="both"/>
      </w:pPr>
      <w:r>
        <w:rPr>
          <w:rFonts w:ascii="Arial" w:cs="Arial" w:eastAsia="Arial" w:hAnsi="Arial"/>
          <w:sz w:val="24"/>
          <w:szCs w:val="24"/>
        </w:rPr>
        <w:t xml:space="preserve">11) решение мэрии города республиканского и областного значения об утверждении результатов инвентаризации земель;</w:t>
      </w:r>
    </w:p>
    <w:p>
      <w:pPr>
        <w:spacing w:after="120"/>
        <w:ind w:firstLine="708"/>
        <w:jc w:val="both"/>
      </w:pPr>
      <w:r>
        <w:rPr>
          <w:rFonts w:ascii="Arial" w:cs="Arial" w:eastAsia="Arial" w:hAnsi="Arial"/>
          <w:sz w:val="24"/>
          <w:szCs w:val="24"/>
        </w:rPr>
        <w:t xml:space="preserve">12) решение уполномоченных органов о переводе (трансформации) земель и другие решения;</w:t>
      </w:r>
    </w:p>
    <w:p>
      <w:pPr>
        <w:spacing w:after="120"/>
        <w:ind w:firstLine="708"/>
        <w:jc w:val="both"/>
      </w:pPr>
      <w:r>
        <w:rPr>
          <w:rFonts w:ascii="Arial" w:cs="Arial" w:eastAsia="Arial" w:hAnsi="Arial"/>
          <w:sz w:val="24"/>
          <w:szCs w:val="24"/>
        </w:rPr>
        <w:t xml:space="preserve">13) пояснительная записка;</w:t>
      </w:r>
    </w:p>
    <w:p>
      <w:pPr>
        <w:spacing w:after="120"/>
        <w:ind w:firstLine="708"/>
        <w:jc w:val="both"/>
      </w:pPr>
      <w:r>
        <w:rPr>
          <w:rFonts w:ascii="Arial" w:cs="Arial" w:eastAsia="Arial" w:hAnsi="Arial"/>
          <w:sz w:val="24"/>
          <w:szCs w:val="24"/>
        </w:rPr>
        <w:t xml:space="preserve">14) корректурные листы проверки и освидетельствования материалов.</w:t>
      </w:r>
    </w:p>
    <w:p>
      <w:pPr>
        <w:spacing w:after="120"/>
        <w:jc w:val="both"/>
      </w:pPr>
      <w:r>
        <w:rPr>
          <w:rFonts w:ascii="Arial" w:cs="Arial" w:eastAsia="Arial" w:hAnsi="Arial"/>
          <w:sz w:val="24"/>
          <w:szCs w:val="24"/>
        </w:rPr>
        <w:t xml:space="preserve">Сводные материалы по инвентаризации земель в целом по району состоят из:</w:t>
      </w:r>
    </w:p>
    <w:p>
      <w:pPr>
        <w:spacing w:after="120"/>
        <w:ind w:firstLine="708"/>
        <w:jc w:val="both"/>
      </w:pPr>
      <w:r>
        <w:rPr>
          <w:rFonts w:ascii="Arial" w:cs="Arial" w:eastAsia="Arial" w:hAnsi="Arial"/>
          <w:sz w:val="24"/>
          <w:szCs w:val="24"/>
        </w:rPr>
        <w:t xml:space="preserve">– пояснительной записки;</w:t>
      </w:r>
    </w:p>
    <w:p>
      <w:pPr>
        <w:spacing w:after="120"/>
        <w:ind w:firstLine="708"/>
        <w:jc w:val="both"/>
      </w:pPr>
      <w:r>
        <w:rPr>
          <w:rFonts w:ascii="Arial" w:cs="Arial" w:eastAsia="Arial" w:hAnsi="Arial"/>
          <w:sz w:val="24"/>
          <w:szCs w:val="24"/>
        </w:rPr>
        <w:t xml:space="preserve">– сводной экспликации земель по формам №22 и №22 а;</w:t>
      </w:r>
    </w:p>
    <w:p>
      <w:pPr>
        <w:spacing w:after="120"/>
        <w:ind w:firstLine="708"/>
        <w:jc w:val="both"/>
      </w:pPr>
      <w:r>
        <w:rPr>
          <w:rFonts w:ascii="Arial" w:cs="Arial" w:eastAsia="Arial" w:hAnsi="Arial"/>
          <w:sz w:val="24"/>
          <w:szCs w:val="24"/>
        </w:rPr>
        <w:t xml:space="preserve">– актов инвентаризации земель по каждому айылному аймаку;</w:t>
      </w:r>
    </w:p>
    <w:p>
      <w:pPr>
        <w:spacing w:after="120"/>
        <w:ind w:firstLine="708"/>
        <w:jc w:val="both"/>
      </w:pPr>
      <w:r>
        <w:rPr>
          <w:rFonts w:ascii="Arial" w:cs="Arial" w:eastAsia="Arial" w:hAnsi="Arial"/>
          <w:sz w:val="24"/>
          <w:szCs w:val="24"/>
        </w:rPr>
        <w:t xml:space="preserve">– решения об утверждении материалов инвентаризации земель по каждому айылному аймаку;</w:t>
      </w:r>
    </w:p>
    <w:p>
      <w:pPr>
        <w:spacing w:after="120"/>
        <w:ind w:firstLine="708"/>
        <w:jc w:val="both"/>
      </w:pPr>
      <w:r>
        <w:rPr>
          <w:rFonts w:ascii="Arial" w:cs="Arial" w:eastAsia="Arial" w:hAnsi="Arial"/>
          <w:sz w:val="24"/>
          <w:szCs w:val="24"/>
        </w:rPr>
        <w:t xml:space="preserve">– протокол районной комиссии и решение об утверждении материалов инвентаризации земель местной государственной администрации.</w:t>
      </w:r>
    </w:p>
    <w:p>
      <w:pPr>
        <w:spacing w:after="120"/>
        <w:ind w:firstLine="708"/>
        <w:jc w:val="both"/>
      </w:pPr>
      <w:r>
        <w:rPr>
          <w:rFonts w:ascii="Arial" w:cs="Arial" w:eastAsia="Arial" w:hAnsi="Arial"/>
          <w:sz w:val="24"/>
          <w:szCs w:val="24"/>
        </w:rPr>
        <w:t xml:space="preserve">35. По итогам инвентаризации земель, совместно с представителями местного регистрационного органа и органов местного самоуправления (айылных аймаков/городов) проводятся работы по внесению данных в автоматизированную геоинформационную систему «Земельный баланс» для составления земельного отчета о наличии земель и распределении их по категориям, видам угодий и землепользователям по формам №22, № 22 а.</w:t>
      </w:r>
    </w:p>
    <w:p>
      <w:pPr>
        <w:spacing w:after="120"/>
        <w:ind w:firstLine="708"/>
        <w:jc w:val="both"/>
      </w:pPr>
      <w:r>
        <w:rPr>
          <w:rFonts w:ascii="Arial" w:cs="Arial" w:eastAsia="Arial" w:hAnsi="Arial"/>
          <w:sz w:val="24"/>
          <w:szCs w:val="24"/>
        </w:rPr>
        <w:t xml:space="preserve">36. Заказчику передается электронный вариант материалов инвентаризации земель в pdf, jpeg форматах.</w:t>
      </w:r>
    </w:p>
    <w:p>
      <w:pPr>
        <w:spacing w:after="120"/>
        <w:ind w:firstLine="708"/>
        <w:jc w:val="both"/>
      </w:pPr>
      <w:r>
        <w:rPr>
          <w:rFonts w:ascii="Arial" w:cs="Arial" w:eastAsia="Arial" w:hAnsi="Arial"/>
          <w:sz w:val="24"/>
          <w:szCs w:val="24"/>
        </w:rPr>
        <w:t xml:space="preserve">37. По итогам утвержденных материалов инвентаризации земель, местная государственная администрация, орган местного самоуправления, мерии города обязаны принять необходимые меры в целях приведения фактического и юридического состояния земель в соответствие друг другу согласно земельному законодательству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Корректировка материалов инвентаризации земель</w:t>
      </w:r>
    </w:p>
    <w:p>
      <w:pPr>
        <w:spacing w:after="120"/>
        <w:ind w:firstLine="567"/>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38. Корректировка материалов инвентаризации земель айыльных аймаков (городов) проводится при изменении границ землепользователей и изменения видов угодий до 30 процентов.</w:t>
      </w:r>
    </w:p>
    <w:p>
      <w:pPr>
        <w:spacing w:after="120"/>
        <w:ind w:firstLine="708"/>
        <w:jc w:val="both"/>
      </w:pPr>
      <w:r>
        <w:rPr>
          <w:rFonts w:ascii="Arial" w:cs="Arial" w:eastAsia="Arial" w:hAnsi="Arial"/>
          <w:sz w:val="24"/>
          <w:szCs w:val="24"/>
        </w:rPr>
        <w:t xml:space="preserve">При корректировке выполняются все пункты настоящего Положения, только на изменившейся части земель айыльного аймака (города).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60"/>
        <w:ind w:firstLine="567"/>
        <w:jc w:val="center"/>
      </w:pPr>
      <w:r>
        <w:rPr>
          <w:rFonts w:ascii="Arial" w:cs="Arial" w:eastAsia="Arial" w:hAnsi="Arial"/>
          <w:sz w:val="20"/>
          <w:szCs w:val="20"/>
        </w:rPr>
        <w:t xml:space="preserve">АКТ
    о проведении инвентаризации земель</w:t>
      </w:r>
    </w:p>
    <w:p>
      <w:pPr>
        <w:spacing w:after="160"/>
        <w:jc w:val="both"/>
      </w:pPr>
      <w:r>
        <w:rPr>
          <w:rFonts w:ascii="Arial" w:cs="Arial" w:eastAsia="Arial" w:hAnsi="Arial"/>
          <w:sz w:val="20"/>
          <w:szCs w:val="20"/>
        </w:rPr>
        <w:t xml:space="preserve">«____» _______________ 20__ года</w:t>
      </w:r>
    </w:p>
    <w:p>
      <w:pPr>
        <w:tabs>
          <w:tab w:val="right" w:pos="10178"/>
        </w:tabs>
        <w:spacing w:after="120"/>
      </w:pPr>
      <w:r>
        <w:rPr>
          <w:rFonts w:ascii="Arial" w:cs="Arial" w:eastAsia="Arial" w:hAnsi="Arial"/>
          <w:sz w:val="20"/>
          <w:szCs w:val="20"/>
        </w:rPr>
        <w:t xml:space="preserve"> ________________</w:t>
      </w:r>
      <w:r>
        <w:rPr>
          <w:rFonts w:ascii="Arial" w:cs="Arial" w:eastAsia="Arial" w:hAnsi="Arial"/>
          <w:sz w:val="24"/>
          <w:szCs w:val="24"/>
        </w:rPr>
        <w:t xml:space="preserve">	</w:t>
      </w:r>
      <w:r>
        <w:rPr>
          <w:rFonts w:ascii="Arial" w:cs="Arial" w:eastAsia="Arial" w:hAnsi="Arial"/>
          <w:sz w:val="20"/>
          <w:szCs w:val="20"/>
        </w:rPr>
        <w:t xml:space="preserve">_____________</w:t>
      </w:r>
    </w:p>
    <w:p>
      <w:pPr>
        <w:tabs>
          <w:tab w:val="right" w:pos="10178"/>
        </w:tabs>
        <w:spacing w:after="120"/>
      </w:pPr>
      <w:r>
        <w:rPr>
          <w:rFonts w:ascii="Arial" w:cs="Arial" w:eastAsia="Arial" w:hAnsi="Arial"/>
          <w:sz w:val="20"/>
          <w:szCs w:val="20"/>
        </w:rPr>
        <w:t xml:space="preserve">(айылный аймак)    (город)</w:t>
      </w:r>
      <w:r>
        <w:rPr>
          <w:rFonts w:ascii="Arial" w:cs="Arial" w:eastAsia="Arial" w:hAnsi="Arial"/>
          <w:sz w:val="24"/>
          <w:szCs w:val="24"/>
        </w:rPr>
        <w:t xml:space="preserve">	</w:t>
      </w:r>
      <w:r>
        <w:rPr>
          <w:rFonts w:ascii="Arial" w:cs="Arial" w:eastAsia="Arial" w:hAnsi="Arial"/>
          <w:sz w:val="20"/>
          <w:szCs w:val="20"/>
        </w:rPr>
        <w:t xml:space="preserve">    (область)</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0"/>
          <w:szCs w:val="20"/>
        </w:rPr>
        <w:t xml:space="preserve">1. Настоящий акт составлен рабочей группой (комиссией) по проведению инвентаризации</w:t>
      </w:r>
      <w:r>
        <w:rPr>
          <w:rFonts w:ascii="Arial" w:cs="Arial" w:eastAsia="Arial" w:hAnsi="Arial"/>
          <w:sz w:val="20"/>
          <w:szCs w:val="20"/>
        </w:rPr>
        <w:t xml:space="preserve">земель</w:t>
      </w:r>
      <w:r>
        <w:rPr>
          <w:rFonts w:ascii="Arial" w:cs="Arial" w:eastAsia="Arial" w:hAnsi="Arial"/>
          <w:sz w:val="20"/>
          <w:szCs w:val="20"/>
        </w:rPr>
        <w:t xml:space="preserve">согласно распоряжению главы (мэра) _________ айылного аймака (города) ______________ района _____________ области от «___» ____________ 20__ года № ____________ в составе:</w:t>
      </w:r>
    </w:p>
    <w:p>
      <w:pPr>
        <w:spacing w:after="120"/>
        <w:jc w:val="both"/>
      </w:pPr>
      <w:r>
        <w:rPr>
          <w:rFonts w:ascii="Arial" w:cs="Arial" w:eastAsia="Arial" w:hAnsi="Arial"/>
          <w:sz w:val="20"/>
          <w:szCs w:val="20"/>
        </w:rPr>
        <w:t xml:space="preserve">Председатель рабочей группы:_______________________________________</w:t>
      </w:r>
    </w:p>
    <w:p>
      <w:pPr>
        <w:spacing w:after="120"/>
        <w:jc w:val="center"/>
      </w:pPr>
      <w:r>
        <w:rPr>
          <w:rFonts w:ascii="Arial" w:cs="Arial" w:eastAsia="Arial" w:hAnsi="Arial"/>
          <w:sz w:val="20"/>
          <w:szCs w:val="20"/>
        </w:rPr>
        <w:t xml:space="preserve">                                                                         (Ф.И.О.) (должность)</w:t>
      </w:r>
    </w:p>
    <w:p>
      <w:pPr>
        <w:spacing w:after="120"/>
        <w:jc w:val="both"/>
      </w:pPr>
      <w:r>
        <w:rPr>
          <w:rFonts w:ascii="Arial" w:cs="Arial" w:eastAsia="Arial" w:hAnsi="Arial"/>
          <w:sz w:val="20"/>
          <w:szCs w:val="20"/>
        </w:rPr>
        <w:t xml:space="preserve">____________________________________________________________</w:t>
      </w:r>
    </w:p>
    <w:p>
      <w:pPr>
        <w:spacing w:after="160"/>
        <w:jc w:val="both"/>
      </w:pPr>
      <w:r>
        <w:rPr>
          <w:rFonts w:ascii="Arial" w:cs="Arial" w:eastAsia="Arial" w:hAnsi="Arial"/>
          <w:sz w:val="20"/>
          <w:szCs w:val="20"/>
        </w:rPr>
        <w:t xml:space="preserve">члены рабочей группы (комиссии):</w:t>
      </w:r>
    </w:p>
    <w:p>
      <w:pPr>
        <w:spacing w:after="120"/>
        <w:jc w:val="both"/>
      </w:pPr>
      <w:r>
        <w:rPr>
          <w:rFonts w:ascii="Arial" w:cs="Arial" w:eastAsia="Arial" w:hAnsi="Arial"/>
          <w:sz w:val="20"/>
          <w:szCs w:val="20"/>
        </w:rPr>
        <w:t xml:space="preserve">____________________________________________________________</w:t>
      </w:r>
    </w:p>
    <w:p>
      <w:pPr>
        <w:spacing w:after="120"/>
        <w:jc w:val="center"/>
      </w:pPr>
      <w:r>
        <w:rPr>
          <w:rFonts w:ascii="Arial" w:cs="Arial" w:eastAsia="Arial" w:hAnsi="Arial"/>
          <w:sz w:val="20"/>
          <w:szCs w:val="20"/>
        </w:rPr>
        <w:t xml:space="preserve">(Ф.И.О.) (должность)</w:t>
      </w:r>
    </w:p>
    <w:p>
      <w:pPr>
        <w:spacing w:after="120"/>
        <w:jc w:val="both"/>
      </w:pPr>
      <w:r>
        <w:rPr>
          <w:rFonts w:ascii="Arial" w:cs="Arial" w:eastAsia="Arial" w:hAnsi="Arial"/>
          <w:sz w:val="20"/>
          <w:szCs w:val="20"/>
        </w:rPr>
        <w:t xml:space="preserve">____________________________________________________________</w:t>
      </w:r>
    </w:p>
    <w:p>
      <w:pPr>
        <w:spacing w:after="120"/>
        <w:jc w:val="center"/>
      </w:pPr>
      <w:r>
        <w:rPr>
          <w:rFonts w:ascii="Arial" w:cs="Arial" w:eastAsia="Arial" w:hAnsi="Arial"/>
          <w:sz w:val="20"/>
          <w:szCs w:val="20"/>
        </w:rPr>
        <w:t xml:space="preserve">(Ф.И.О.) (должность)</w:t>
      </w:r>
    </w:p>
    <w:p>
      <w:pPr>
        <w:spacing w:after="120"/>
        <w:jc w:val="both"/>
      </w:pPr>
      <w:r>
        <w:rPr>
          <w:rFonts w:ascii="Arial" w:cs="Arial" w:eastAsia="Arial" w:hAnsi="Arial"/>
          <w:sz w:val="20"/>
          <w:szCs w:val="20"/>
        </w:rPr>
        <w:t xml:space="preserve">____________________________________________________________</w:t>
      </w:r>
    </w:p>
    <w:p>
      <w:pPr>
        <w:spacing w:after="120"/>
        <w:jc w:val="center"/>
      </w:pPr>
      <w:r>
        <w:rPr>
          <w:rFonts w:ascii="Arial" w:cs="Arial" w:eastAsia="Arial" w:hAnsi="Arial"/>
          <w:sz w:val="20"/>
          <w:szCs w:val="20"/>
        </w:rPr>
        <w:t xml:space="preserve">(Ф.И.О.) (должность)</w:t>
      </w:r>
    </w:p>
    <w:p>
      <w:pPr>
        <w:spacing w:after="120"/>
        <w:jc w:val="both"/>
      </w:pPr>
      <w:r>
        <w:rPr>
          <w:rFonts w:ascii="Arial" w:cs="Arial" w:eastAsia="Arial" w:hAnsi="Arial"/>
          <w:sz w:val="20"/>
          <w:szCs w:val="20"/>
        </w:rPr>
        <w:t xml:space="preserve">____________________________________________________________</w:t>
      </w:r>
    </w:p>
    <w:p>
      <w:pPr>
        <w:spacing w:after="120"/>
        <w:jc w:val="center"/>
      </w:pPr>
      <w:r>
        <w:rPr>
          <w:rFonts w:ascii="Arial" w:cs="Arial" w:eastAsia="Arial" w:hAnsi="Arial"/>
          <w:sz w:val="20"/>
          <w:szCs w:val="20"/>
        </w:rPr>
        <w:t xml:space="preserve">(Ф.И.О.) (должность)</w:t>
      </w:r>
    </w:p>
    <w:p>
      <w:pPr>
        <w:spacing w:after="120"/>
        <w:jc w:val="both"/>
      </w:pPr>
      <w:r>
        <w:rPr>
          <w:rFonts w:ascii="Arial" w:cs="Arial" w:eastAsia="Arial" w:hAnsi="Arial"/>
          <w:sz w:val="24"/>
          <w:szCs w:val="24"/>
        </w:rPr>
        <w:t xml:space="preserve"/>
      </w:r>
    </w:p>
    <w:p>
      <w:pPr>
        <w:spacing w:after="160"/>
        <w:jc w:val="both"/>
      </w:pPr>
      <w:r>
        <w:rPr>
          <w:rFonts w:ascii="Arial" w:cs="Arial" w:eastAsia="Arial" w:hAnsi="Arial"/>
          <w:sz w:val="20"/>
          <w:szCs w:val="20"/>
        </w:rPr>
        <w:t xml:space="preserve">о том, что с «___» _______ 20__ года по «___» ______ 20__ года в _____________ айылном аймаке (городе) _______________ района _____________________ области путем полевого обследования проведена инвентаризация</w:t>
      </w:r>
      <w:r>
        <w:rPr>
          <w:rFonts w:ascii="Arial" w:cs="Arial" w:eastAsia="Arial" w:hAnsi="Arial"/>
          <w:sz w:val="20"/>
          <w:szCs w:val="20"/>
        </w:rPr>
        <w:t xml:space="preserve">земель на площади ___________ га.</w:t>
      </w:r>
    </w:p>
    <w:p>
      <w:pPr>
        <w:spacing w:after="160"/>
        <w:ind w:firstLine="567"/>
        <w:jc w:val="both"/>
      </w:pPr>
      <w:r>
        <w:rPr>
          <w:rFonts w:ascii="Arial" w:cs="Arial" w:eastAsia="Arial" w:hAnsi="Arial"/>
          <w:sz w:val="20"/>
          <w:szCs w:val="20"/>
        </w:rPr>
        <w:t xml:space="preserve">2. Результаты инвентаризации земель указаны в отчете, составленном по установленной форме.</w:t>
      </w:r>
    </w:p>
    <w:p>
      <w:pPr>
        <w:spacing w:after="160"/>
        <w:ind w:firstLine="567"/>
        <w:jc w:val="both"/>
      </w:pPr>
      <w:r>
        <w:rPr>
          <w:rFonts w:ascii="Arial" w:cs="Arial" w:eastAsia="Arial" w:hAnsi="Arial"/>
          <w:sz w:val="20"/>
          <w:szCs w:val="20"/>
        </w:rPr>
        <w:t xml:space="preserve">3. Заключение и предложение рабочей группы:</w:t>
      </w:r>
    </w:p>
    <w:p>
      <w:pPr>
        <w:spacing w:after="160"/>
        <w:jc w:val="both"/>
      </w:pPr>
      <w:r>
        <w:rPr>
          <w:rFonts w:ascii="Arial" w:cs="Arial" w:eastAsia="Arial" w:hAnsi="Arial"/>
          <w:sz w:val="20"/>
          <w:szCs w:val="20"/>
        </w:rPr>
        <w:t xml:space="preserve">____________________________________________________________</w:t>
      </w:r>
    </w:p>
    <w:p>
      <w:pPr>
        <w:spacing w:after="160"/>
        <w:jc w:val="both"/>
      </w:pPr>
      <w:r>
        <w:rPr>
          <w:rFonts w:ascii="Arial" w:cs="Arial" w:eastAsia="Arial" w:hAnsi="Arial"/>
          <w:sz w:val="20"/>
          <w:szCs w:val="20"/>
        </w:rPr>
        <w:t xml:space="preserve">____________________________________________________________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Председатель рабочей группы (комиссии): 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Члены рабочей группы (комиссии): 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20"/>
        <w:jc w:val="both"/>
      </w:pPr>
      <w:r>
        <w:rPr>
          <w:rFonts w:ascii="Arial" w:cs="Arial" w:eastAsia="Arial" w:hAnsi="Arial"/>
          <w:sz w:val="20"/>
          <w:szCs w:val="20"/>
        </w:rPr>
        <w:t xml:space="preserve">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20"/>
        <w:jc w:val="both"/>
      </w:pPr>
      <w:r>
        <w:rPr>
          <w:rFonts w:ascii="Arial" w:cs="Arial" w:eastAsia="Arial" w:hAnsi="Arial"/>
          <w:sz w:val="20"/>
          <w:szCs w:val="20"/>
        </w:rPr>
        <w:t xml:space="preserve">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20"/>
        <w:jc w:val="both"/>
      </w:pPr>
      <w:r>
        <w:rPr>
          <w:rFonts w:ascii="Arial" w:cs="Arial" w:eastAsia="Arial" w:hAnsi="Arial"/>
          <w:sz w:val="20"/>
          <w:szCs w:val="20"/>
        </w:rPr>
        <w:t xml:space="preserve">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60"/>
        <w:jc w:val="both"/>
      </w:pPr>
      <w:r>
        <w:rPr>
          <w:rFonts w:ascii="Arial" w:cs="Arial" w:eastAsia="Arial" w:hAnsi="Arial"/>
          <w:sz w:val="24"/>
          <w:szCs w:val="24"/>
        </w:rPr>
        <w:t xml:space="preserve"/>
      </w:r>
    </w:p>
    <w:p>
      <w:pPr>
        <w:spacing w:after="160"/>
        <w:jc w:val="both"/>
      </w:pPr>
      <w:r>
        <w:rPr>
          <w:rFonts w:ascii="Arial" w:cs="Arial" w:eastAsia="Arial" w:hAnsi="Arial"/>
          <w:sz w:val="20"/>
          <w:szCs w:val="20"/>
        </w:rPr>
        <w:t xml:space="preserve">Примечание: Акт составляется в трех экземплярах: 1 экземпляр – для айылного аймака (мэрии города), 1 экземпляр – для ГП «Кыргызгипрозем», 1 экземпляр – для районной комиссии.</w:t>
      </w:r>
    </w:p>
    <w:p>
      <w:pPr>
        <w:spacing w:after="160"/>
        <w:ind w:firstLine="567"/>
        <w:jc w:val="center"/>
      </w:pPr>
      <w:r>
        <w:rPr>
          <w:rFonts w:ascii="Arial" w:cs="Arial" w:eastAsia="Arial" w:hAnsi="Arial"/>
          <w:sz w:val="24"/>
          <w:szCs w:val="24"/>
        </w:rPr>
        <w:t xml:space="preserve"/>
      </w:r>
    </w:p>
    <w:p>
      <w:pPr>
        <w:spacing w:after="160" w:before="200"/>
        <w:ind w:firstLine="567"/>
        <w:jc w:val="center"/>
      </w:pPr>
      <w:r>
        <w:rPr>
          <w:rFonts w:ascii="Arial" w:cs="Arial" w:eastAsia="Arial" w:hAnsi="Arial"/>
          <w:b/>
          <w:bCs/>
          <w:sz w:val="20"/>
          <w:szCs w:val="20"/>
        </w:rPr>
        <w:t xml:space="preserve">Экспликация земель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2"/>
        <w:gridCol w:w="2909"/>
        <w:gridCol w:w="1274"/>
        <w:gridCol w:w="1350"/>
        <w:gridCol w:w="1350"/>
        <w:gridCol w:w="1350"/>
        <w:gridCol w:w="1352"/>
      </w:tblGrid>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 № п/п</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Наименование категории земель и видов угодий</w:t>
            </w:r>
          </w:p>
          <w:p>
            <w:pPr>
              <w:jc w:val="left"/>
            </w:pPr>
            <w:r>
              <w:rPr>
                <w:rFonts w:ascii="Arial" w:cs="Arial" w:eastAsia="Arial" w:hAnsi="Arial"/>
                <w:sz w:val="24"/>
                <w:szCs w:val="24"/>
              </w:rPr>
              <w:t xml:space="preserve"/>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Общая площадь</w:t>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Участок</w:t>
            </w:r>
          </w:p>
          <w:p>
            <w:pPr>
              <w:jc w:val="left"/>
            </w:pPr>
            <w:r>
              <w:rPr>
                <w:rFonts w:ascii="Arial" w:cs="Arial" w:eastAsia="Arial" w:hAnsi="Arial"/>
                <w:sz w:val="20"/>
                <w:szCs w:val="20"/>
              </w:rPr>
              <w:t xml:space="preserve">_____</w:t>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Участок _____</w:t>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Участок</w:t>
            </w:r>
          </w:p>
          <w:p>
            <w:pPr>
              <w:jc w:val="left"/>
            </w:pPr>
            <w:r>
              <w:rPr>
                <w:rFonts w:ascii="Arial" w:cs="Arial" w:eastAsia="Arial" w:hAnsi="Arial"/>
                <w:sz w:val="20"/>
                <w:szCs w:val="20"/>
              </w:rPr>
              <w:t xml:space="preserve">_____</w:t>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Участок</w:t>
            </w:r>
          </w:p>
          <w:p>
            <w:pPr>
              <w:jc w:val="left"/>
            </w:pPr>
            <w:r>
              <w:rPr>
                <w:rFonts w:ascii="Arial" w:cs="Arial" w:eastAsia="Arial" w:hAnsi="Arial"/>
                <w:sz w:val="20"/>
                <w:szCs w:val="20"/>
              </w:rPr>
              <w:t xml:space="preserve">______</w:t>
            </w:r>
          </w:p>
        </w:tc>
      </w:tr>
      <w:tr>
        <w:tc>
          <w:tcPr>
            <w:tcW w:type="dxa" w:w="10177"/>
            <w:gridSpan w:val="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По категориям земель</w:t>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I</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Земли сельскохозяйственного назначения</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II</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Земли населенных пунктов</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III</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Земли промышленности, транспорта, связи, энергетики, обороны и иного назначения</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IV</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Земли особо охраняемых. природных. территорий</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V</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Земли лесного фонда</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VI</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Земли водного фонда</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VII</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Земли запаса</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8</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Итого земель (I+II+III+IV+V+VI+VII)</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9</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Земли, используемые за пределами административной границы</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10</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Земли, используемые землепользователями других районов</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11</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Всего земель (8+9+10)</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7"/>
            <w:gridSpan w:val="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По видам угодий</w:t>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1</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Пашня, всего</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в т.ч. орошаемая</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в т.ч. богарная</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2</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Многолетние насаждения</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3</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Залежь </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4</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Сенокос</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5</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Пастбища</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6</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Земли находящиеся</w:t>
            </w:r>
          </w:p>
          <w:p>
            <w:pPr>
              <w:jc w:val="left"/>
            </w:pPr>
            <w:r>
              <w:rPr>
                <w:rFonts w:ascii="Arial" w:cs="Arial" w:eastAsia="Arial" w:hAnsi="Arial"/>
                <w:sz w:val="20"/>
                <w:szCs w:val="20"/>
              </w:rPr>
              <w:t xml:space="preserve">в стадии мелиоративного строительства</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7</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Приусадебные земли</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8</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Коллективные сады</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9</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Коллективные огороды</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10</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Лесных площадей</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11</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Древесно-кустарниковые насаждения, не входящие в гослесфонд</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12</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Болота</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13</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Под водой</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14</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Под дорогами и прогонами</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15</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Под общественными постройками, дворами, улицами, площадями </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16</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Нарушенные земли</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592"/>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17</w:t>
            </w:r>
          </w:p>
        </w:tc>
        <w:tc>
          <w:tcPr>
            <w:tcW w:type="dxa" w:w="2909"/>
            <w:tcBorders>
              <w:top w:val="single" w:color="CBBF9E" w:sz="4"/>
              <w:left w:val="none" w:color="auto" w:sz="0"/>
              <w:bottom w:val="single" w:color="CBBF9E" w:sz="4"/>
              <w:right w:val="single" w:color="CBBF9E" w:sz="4"/>
            </w:tcBorders>
          </w:tcPr>
          <w:p>
            <w:pPr>
              <w:jc w:val="left"/>
            </w:pPr>
            <w:r>
              <w:rPr>
                <w:rFonts w:ascii="Arial" w:cs="Arial" w:eastAsia="Arial" w:hAnsi="Arial"/>
                <w:sz w:val="20"/>
                <w:szCs w:val="20"/>
              </w:rPr>
              <w:t xml:space="preserve">Прочие земли</w:t>
            </w:r>
          </w:p>
        </w:tc>
        <w:tc>
          <w:tcPr>
            <w:tcW w:type="dxa" w:w="127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3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2</w:t>
      </w:r>
    </w:p>
    <w:p>
      <w:pPr>
        <w:spacing w:after="160"/>
        <w:ind w:firstLine="567"/>
        <w:jc w:val="both"/>
      </w:pPr>
      <w:r>
        <w:rPr>
          <w:rFonts w:ascii="Arial" w:cs="Arial" w:eastAsia="Arial" w:hAnsi="Arial"/>
          <w:sz w:val="24"/>
          <w:szCs w:val="24"/>
        </w:rPr>
        <w:t xml:space="preserve"/>
      </w:r>
    </w:p>
    <w:p>
      <w:pPr>
        <w:spacing w:after="160" w:before="200"/>
        <w:ind w:firstLine="567"/>
        <w:jc w:val="center"/>
      </w:pPr>
      <w:r>
        <w:rPr>
          <w:rFonts w:ascii="Arial" w:cs="Arial" w:eastAsia="Arial" w:hAnsi="Arial"/>
          <w:b/>
          <w:bCs/>
          <w:sz w:val="20"/>
          <w:szCs w:val="20"/>
        </w:rPr>
        <w:t xml:space="preserve">Сравнительная ведомость общих площадей ___________ айылного аймака/района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2"/>
        <w:gridCol w:w="2976"/>
        <w:gridCol w:w="1306"/>
        <w:gridCol w:w="1306"/>
        <w:gridCol w:w="1306"/>
        <w:gridCol w:w="1306"/>
        <w:gridCol w:w="1365"/>
      </w:tblGrid>
      <w:tr>
        <w:tc>
          <w:tcPr>
            <w:tcW w:type="dxa" w:w="612"/>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 п/п</w:t>
            </w:r>
          </w:p>
        </w:tc>
        <w:tc>
          <w:tcPr>
            <w:tcW w:type="dxa" w:w="2976"/>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Наименование категории земель видов угодий</w:t>
            </w:r>
          </w:p>
        </w:tc>
        <w:tc>
          <w:tcPr>
            <w:tcW w:type="dxa" w:w="5224"/>
            <w:gridSpan w:val="4"/>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Общие площади земель, в га</w:t>
            </w:r>
          </w:p>
        </w:tc>
        <w:tc>
          <w:tcPr>
            <w:tcW w:type="dxa" w:w="1365"/>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Разница в площадях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single" w:color="CBBF9E" w:sz="4"/>
              <w:bottom w:val="single" w:color="CBBF9E" w:sz="4"/>
              <w:right w:val="single" w:color="CBBF9E" w:sz="4"/>
            </w:tcBorders>
          </w:tcPr>
          <w:p/>
        </w:tc>
        <w:tc>
          <w:tcPr>
            <w:tcW w:type="dxa" w:w="130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По последним материалам инв и выч. </w:t>
            </w:r>
          </w:p>
          <w:p>
            <w:pPr>
              <w:jc w:val="center"/>
            </w:pPr>
            <w:r>
              <w:rPr>
                <w:rFonts w:ascii="Arial" w:cs="Arial" w:eastAsia="Arial" w:hAnsi="Arial"/>
                <w:sz w:val="20"/>
                <w:szCs w:val="20"/>
              </w:rPr>
              <w:t xml:space="preserve">1992-1995 г</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По зем. отчету после инв 1992-1999г</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На момент текущей инв.</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По зем.отчету на момент текущей инв</w:t>
            </w:r>
          </w:p>
        </w:tc>
        <w:tc>
          <w:tcPr>
            <w:vMerge w:val="continue"/>
            <w:tcBorders>
              <w:top w:val="single" w:color="CBBF9E" w:sz="4"/>
              <w:left w:val="single" w:color="CBBF9E" w:sz="4"/>
              <w:bottom w:val="single" w:color="CBBF9E" w:sz="4"/>
              <w:right w:val="single" w:color="CBBF9E" w:sz="4"/>
            </w:tcBorders>
          </w:tcPr>
          <w:p/>
        </w:tc>
      </w:tr>
      <w:tr>
        <w:tc>
          <w:tcPr>
            <w:tcW w:type="dxa" w:w="10177"/>
            <w:gridSpan w:val="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По категориям земель</w:t>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I</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сельскохозяйственного назначения</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II</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населенных пунктов</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III</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промышленности, транспорта, связи, энергетики, обороны и иного назначения</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IV</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особо охраняемых. природных. территорий</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V</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лесного фонда</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VI</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водного фонда</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VII</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запаса</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8</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Итого земель (I+II+III+IV+V+VI+VII)</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9</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используемые за пределами административной границы</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10</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используемые землепользователями других районов</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11</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Всего земель (8+9+10)</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10177"/>
            <w:gridSpan w:val="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По видам угодий</w:t>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 1</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Пашня, всего</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в т.ч. орошаемая</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в т.ч. богарная</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2</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Многолетние насаждения</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3</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Залежь </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4</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Сенокос</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5</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Пастбища</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6</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находящиеся в стадии мелиоративного строительства</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7</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Приусадебные земли</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8</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Коллективные сады</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9</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Коллективные огороды</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10</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Лесных площадей</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11</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Древесно-кустарниковые насаждения, не входящие в гослесфонд</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12</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Болота</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13</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Под водой</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14</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Под дорогами и прогонами</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15</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Под общественными постройками, дворами, улицами, площадями </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16</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Нарушенные земли</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17</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Прочие земли</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bl>
    <w:p>
      <w:pPr>
        <w:spacing w:after="160"/>
        <w:jc w:val="both"/>
      </w:pPr>
      <w:r>
        <w:rPr>
          <w:rFonts w:ascii="Arial" w:cs="Arial" w:eastAsia="Arial" w:hAnsi="Arial"/>
          <w:sz w:val="24"/>
          <w:szCs w:val="24"/>
        </w:rPr>
        <w:t xml:space="preserve"/>
      </w:r>
    </w:p>
    <w:p>
      <w:pPr>
        <w:spacing w:after="160"/>
        <w:ind w:firstLine="567"/>
        <w:jc w:val="both"/>
      </w:pPr>
      <w:r>
        <w:rPr>
          <w:rFonts w:ascii="Arial" w:cs="Arial" w:eastAsia="Arial" w:hAnsi="Arial"/>
          <w:sz w:val="20"/>
          <w:szCs w:val="20"/>
        </w:rPr>
        <w:t xml:space="preserve"> Председатель рабочей группы (комиссии): ________________________________________________________________</w:t>
      </w:r>
    </w:p>
    <w:p>
      <w:pPr>
        <w:spacing w:after="160"/>
        <w:ind w:firstLine="567"/>
        <w:jc w:val="center"/>
      </w:pPr>
      <w:r>
        <w:rPr>
          <w:rFonts w:ascii="Arial" w:cs="Arial" w:eastAsia="Arial" w:hAnsi="Arial"/>
          <w:sz w:val="20"/>
          <w:szCs w:val="20"/>
        </w:rPr>
        <w:t xml:space="preserve">(Ф.И.О.,подпись)</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0"/>
          <w:szCs w:val="20"/>
        </w:rPr>
        <w:t xml:space="preserve">Члены рабочей группы (комиссии):</w:t>
      </w:r>
    </w:p>
    <w:p>
      <w:pPr>
        <w:spacing w:after="1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(Ф.И.О., подпись)</w:t>
      </w:r>
    </w:p>
    <w:p>
      <w:pPr>
        <w:spacing w:after="120"/>
        <w:jc w:val="center"/>
      </w:pPr>
      <w:r>
        <w:rPr>
          <w:rFonts w:ascii="Arial" w:cs="Arial" w:eastAsia="Arial" w:hAnsi="Arial"/>
          <w:sz w:val="20"/>
          <w:szCs w:val="20"/>
        </w:rPr>
        <w:t xml:space="preserve">__________________________________________________________________________________________________________________________________________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20"/>
        <w:jc w:val="center"/>
      </w:pPr>
      <w:r>
        <w:rPr>
          <w:rFonts w:ascii="Arial" w:cs="Arial" w:eastAsia="Arial" w:hAnsi="Arial"/>
          <w:sz w:val="20"/>
          <w:szCs w:val="20"/>
        </w:rPr>
        <w:t xml:space="preserve">___________________________________________________________________________________________________________________________________________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20"/>
        <w:jc w:val="center"/>
      </w:pPr>
      <w:r>
        <w:rPr>
          <w:rFonts w:ascii="Arial" w:cs="Arial" w:eastAsia="Arial" w:hAnsi="Arial"/>
          <w:sz w:val="20"/>
          <w:szCs w:val="20"/>
        </w:rPr>
        <w:t xml:space="preserve">__________________________________________________________________________________________________________________________________________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3</w:t>
      </w:r>
    </w:p>
    <w:p>
      <w:pPr>
        <w:spacing w:after="120"/>
        <w:jc w:val="center"/>
      </w:pPr>
      <w:r>
        <w:rPr>
          <w:rFonts w:ascii="Arial" w:cs="Arial" w:eastAsia="Arial" w:hAnsi="Arial"/>
          <w:sz w:val="24"/>
          <w:szCs w:val="24"/>
        </w:rPr>
        <w:t xml:space="preserve"/>
      </w:r>
    </w:p>
    <w:p>
      <w:pPr>
        <w:spacing w:after="160" w:before="200"/>
        <w:ind w:firstLine="567"/>
        <w:jc w:val="center"/>
      </w:pPr>
      <w:r>
        <w:rPr>
          <w:rFonts w:ascii="Arial" w:cs="Arial" w:eastAsia="Arial" w:hAnsi="Arial"/>
          <w:b/>
          <w:bCs/>
          <w:sz w:val="20"/>
          <w:szCs w:val="20"/>
        </w:rPr>
        <w:t xml:space="preserve">ПРОТОКОЛ</w:t>
      </w:r>
    </w:p>
    <w:p>
      <w:pPr>
        <w:spacing w:after="160"/>
        <w:ind w:firstLine="567"/>
        <w:jc w:val="center"/>
      </w:pPr>
      <w:r>
        <w:rPr>
          <w:rFonts w:ascii="Arial" w:cs="Arial" w:eastAsia="Arial" w:hAnsi="Arial"/>
          <w:sz w:val="20"/>
          <w:szCs w:val="20"/>
        </w:rPr>
        <w:t xml:space="preserve">совещания районной (городской) комиссии, созданной решением главы государственной администрации (мэра) _________________ района (города) __________________ области от «___» _______ 20__ года № _____</w:t>
      </w:r>
    </w:p>
    <w:p>
      <w:pPr>
        <w:spacing w:after="160"/>
        <w:ind w:firstLine="567"/>
        <w:jc w:val="both"/>
      </w:pPr>
      <w:r>
        <w:rPr>
          <w:rFonts w:ascii="Arial" w:cs="Arial" w:eastAsia="Arial" w:hAnsi="Arial"/>
          <w:sz w:val="24"/>
          <w:szCs w:val="24"/>
        </w:rPr>
        <w:t xml:space="preserve"/>
      </w:r>
    </w:p>
    <w:p>
      <w:pPr>
        <w:spacing w:after="160"/>
        <w:jc w:val="both"/>
      </w:pPr>
      <w:r>
        <w:rPr>
          <w:rFonts w:ascii="Arial" w:cs="Arial" w:eastAsia="Arial" w:hAnsi="Arial"/>
          <w:sz w:val="20"/>
          <w:szCs w:val="20"/>
        </w:rPr>
        <w:t xml:space="preserve">Присутствовали:</w:t>
      </w:r>
    </w:p>
    <w:p>
      <w:pPr>
        <w:spacing w:after="120"/>
        <w:jc w:val="both"/>
      </w:pPr>
      <w:r>
        <w:rPr>
          <w:rFonts w:ascii="Arial" w:cs="Arial" w:eastAsia="Arial" w:hAnsi="Arial"/>
          <w:sz w:val="20"/>
          <w:szCs w:val="20"/>
        </w:rPr>
        <w:t xml:space="preserve">1. ________________________________________________________________</w:t>
      </w:r>
    </w:p>
    <w:p>
      <w:pPr>
        <w:spacing w:after="120"/>
        <w:jc w:val="center"/>
      </w:pPr>
      <w:r>
        <w:rPr>
          <w:rFonts w:ascii="Arial" w:cs="Arial" w:eastAsia="Arial" w:hAnsi="Arial"/>
          <w:sz w:val="20"/>
          <w:szCs w:val="20"/>
        </w:rPr>
        <w:t xml:space="preserve">(Ф.И.О.)</w:t>
      </w:r>
    </w:p>
    <w:p>
      <w:pPr>
        <w:spacing w:after="160"/>
        <w:jc w:val="both"/>
      </w:pPr>
      <w:r>
        <w:rPr>
          <w:rFonts w:ascii="Arial" w:cs="Arial" w:eastAsia="Arial" w:hAnsi="Arial"/>
          <w:sz w:val="20"/>
          <w:szCs w:val="20"/>
        </w:rPr>
        <w:t xml:space="preserve">заместителя главы государственной администрации (вице-мэр) ____________________ района (города), председатель комиссии;</w:t>
      </w:r>
    </w:p>
    <w:p>
      <w:pPr>
        <w:spacing w:after="120"/>
        <w:jc w:val="both"/>
      </w:pPr>
      <w:r>
        <w:rPr>
          <w:rFonts w:ascii="Arial" w:cs="Arial" w:eastAsia="Arial" w:hAnsi="Arial"/>
          <w:sz w:val="20"/>
          <w:szCs w:val="20"/>
        </w:rPr>
        <w:t xml:space="preserve">2. ________________________________________________________________ </w:t>
      </w:r>
    </w:p>
    <w:p>
      <w:pPr>
        <w:spacing w:after="120"/>
        <w:jc w:val="center"/>
      </w:pPr>
      <w:r>
        <w:rPr>
          <w:rFonts w:ascii="Arial" w:cs="Arial" w:eastAsia="Arial" w:hAnsi="Arial"/>
          <w:sz w:val="20"/>
          <w:szCs w:val="20"/>
        </w:rPr>
        <w:t xml:space="preserve">(Ф.И.О.)</w:t>
      </w:r>
    </w:p>
    <w:p>
      <w:pPr>
        <w:spacing w:after="160"/>
        <w:jc w:val="both"/>
      </w:pPr>
      <w:r>
        <w:rPr>
          <w:rFonts w:ascii="Arial" w:cs="Arial" w:eastAsia="Arial" w:hAnsi="Arial"/>
          <w:sz w:val="20"/>
          <w:szCs w:val="20"/>
        </w:rPr>
        <w:t xml:space="preserve">директора __________________ районного, городского филиала Государственного агентство по земельным ресурсам, кадастру, геодезии и картографии при Кабинете Министров Кыргызской Республики;</w:t>
      </w:r>
    </w:p>
    <w:p>
      <w:pPr>
        <w:spacing w:after="120"/>
        <w:jc w:val="both"/>
      </w:pPr>
      <w:r>
        <w:rPr>
          <w:rFonts w:ascii="Arial" w:cs="Arial" w:eastAsia="Arial" w:hAnsi="Arial"/>
          <w:sz w:val="20"/>
          <w:szCs w:val="20"/>
        </w:rPr>
        <w:t xml:space="preserve">3. ________________________________________________________________ </w:t>
      </w:r>
    </w:p>
    <w:p>
      <w:pPr>
        <w:spacing w:after="120"/>
        <w:jc w:val="center"/>
      </w:pPr>
      <w:r>
        <w:rPr>
          <w:rFonts w:ascii="Arial" w:cs="Arial" w:eastAsia="Arial" w:hAnsi="Arial"/>
          <w:sz w:val="20"/>
          <w:szCs w:val="20"/>
        </w:rPr>
        <w:t xml:space="preserve">(Ф.И.О.)</w:t>
      </w:r>
    </w:p>
    <w:p>
      <w:pPr>
        <w:spacing w:after="160"/>
        <w:jc w:val="both"/>
      </w:pPr>
      <w:r>
        <w:rPr>
          <w:rFonts w:ascii="Arial" w:cs="Arial" w:eastAsia="Arial" w:hAnsi="Arial"/>
          <w:sz w:val="20"/>
          <w:szCs w:val="20"/>
        </w:rPr>
        <w:t xml:space="preserve">начальника ________________ районного (областного) управления водного хозяйства;</w:t>
      </w:r>
    </w:p>
    <w:p>
      <w:pPr>
        <w:spacing w:after="120"/>
        <w:jc w:val="both"/>
      </w:pPr>
      <w:r>
        <w:rPr>
          <w:rFonts w:ascii="Arial" w:cs="Arial" w:eastAsia="Arial" w:hAnsi="Arial"/>
          <w:sz w:val="20"/>
          <w:szCs w:val="20"/>
        </w:rPr>
        <w:t xml:space="preserve">4. ________________________________________________________________ </w:t>
      </w:r>
    </w:p>
    <w:p>
      <w:pPr>
        <w:spacing w:after="120"/>
        <w:jc w:val="center"/>
      </w:pPr>
      <w:r>
        <w:rPr>
          <w:rFonts w:ascii="Arial" w:cs="Arial" w:eastAsia="Arial" w:hAnsi="Arial"/>
          <w:sz w:val="20"/>
          <w:szCs w:val="20"/>
        </w:rPr>
        <w:t xml:space="preserve">(Ф.И.О.)</w:t>
      </w:r>
    </w:p>
    <w:p>
      <w:pPr>
        <w:spacing w:after="160"/>
        <w:jc w:val="both"/>
      </w:pPr>
      <w:r>
        <w:rPr>
          <w:rFonts w:ascii="Arial" w:cs="Arial" w:eastAsia="Arial" w:hAnsi="Arial"/>
          <w:sz w:val="20"/>
          <w:szCs w:val="20"/>
        </w:rPr>
        <w:t xml:space="preserve">представитель __________________________ районного управления аграрного развития Министерства водного, сельского хозяйства и перерабатывающей промышленности Кыргызской Республики;</w:t>
      </w:r>
    </w:p>
    <w:p>
      <w:pPr>
        <w:spacing w:after="120"/>
        <w:jc w:val="both"/>
      </w:pPr>
      <w:r>
        <w:rPr>
          <w:rFonts w:ascii="Arial" w:cs="Arial" w:eastAsia="Arial" w:hAnsi="Arial"/>
          <w:sz w:val="20"/>
          <w:szCs w:val="20"/>
        </w:rPr>
        <w:t xml:space="preserve">5. ________________________________________________________________ </w:t>
      </w:r>
    </w:p>
    <w:p>
      <w:pPr>
        <w:spacing w:after="120"/>
        <w:jc w:val="center"/>
      </w:pPr>
      <w:r>
        <w:rPr>
          <w:rFonts w:ascii="Arial" w:cs="Arial" w:eastAsia="Arial" w:hAnsi="Arial"/>
          <w:sz w:val="20"/>
          <w:szCs w:val="20"/>
        </w:rPr>
        <w:t xml:space="preserve">(Ф.И.О.)</w:t>
      </w:r>
    </w:p>
    <w:p>
      <w:pPr>
        <w:spacing w:after="160"/>
        <w:jc w:val="both"/>
      </w:pPr>
      <w:r>
        <w:rPr>
          <w:rFonts w:ascii="Arial" w:cs="Arial" w:eastAsia="Arial" w:hAnsi="Arial"/>
          <w:sz w:val="20"/>
          <w:szCs w:val="20"/>
        </w:rPr>
        <w:t xml:space="preserve">представитель _____________________ районного (городского) органа Национального статистического комитета Кыргызской Республики;</w:t>
      </w:r>
    </w:p>
    <w:p>
      <w:pPr>
        <w:spacing w:after="120"/>
        <w:jc w:val="both"/>
      </w:pPr>
      <w:r>
        <w:rPr>
          <w:rFonts w:ascii="Arial" w:cs="Arial" w:eastAsia="Arial" w:hAnsi="Arial"/>
          <w:sz w:val="20"/>
          <w:szCs w:val="20"/>
        </w:rPr>
        <w:t xml:space="preserve">6. ________________________________________________________________ </w:t>
      </w:r>
    </w:p>
    <w:p>
      <w:pPr>
        <w:spacing w:after="120"/>
        <w:jc w:val="center"/>
      </w:pPr>
      <w:r>
        <w:rPr>
          <w:rFonts w:ascii="Arial" w:cs="Arial" w:eastAsia="Arial" w:hAnsi="Arial"/>
          <w:sz w:val="20"/>
          <w:szCs w:val="20"/>
        </w:rPr>
        <w:t xml:space="preserve">(Ф.И.О.)</w:t>
      </w:r>
    </w:p>
    <w:p>
      <w:pPr>
        <w:spacing w:after="160"/>
        <w:jc w:val="both"/>
      </w:pPr>
      <w:r>
        <w:rPr>
          <w:rFonts w:ascii="Arial" w:cs="Arial" w:eastAsia="Arial" w:hAnsi="Arial"/>
          <w:sz w:val="20"/>
          <w:szCs w:val="20"/>
        </w:rPr>
        <w:t xml:space="preserve">специалист Государственного предприятия по землеустройству «Кыргызгипрозем»;</w:t>
      </w:r>
    </w:p>
    <w:p>
      <w:pPr>
        <w:spacing w:after="160"/>
        <w:jc w:val="both"/>
      </w:pPr>
      <w:r>
        <w:rPr>
          <w:rFonts w:ascii="Arial" w:cs="Arial" w:eastAsia="Arial" w:hAnsi="Arial"/>
          <w:sz w:val="20"/>
          <w:szCs w:val="20"/>
        </w:rPr>
        <w:t xml:space="preserve">7. _______________________________ глава айылного аймака____________;</w:t>
      </w:r>
    </w:p>
    <w:p>
      <w:pPr>
        <w:spacing w:after="120"/>
        <w:jc w:val="both"/>
      </w:pPr>
      <w:r>
        <w:rPr>
          <w:rFonts w:ascii="Arial" w:cs="Arial" w:eastAsia="Arial" w:hAnsi="Arial"/>
          <w:sz w:val="20"/>
          <w:szCs w:val="20"/>
        </w:rPr>
        <w:t xml:space="preserve">                            (Ф.И.О.)</w:t>
      </w:r>
    </w:p>
    <w:p>
      <w:pPr>
        <w:spacing w:after="160"/>
        <w:ind w:firstLine="567"/>
        <w:jc w:val="both"/>
      </w:pPr>
      <w:r>
        <w:rPr>
          <w:rFonts w:ascii="Arial" w:cs="Arial" w:eastAsia="Arial" w:hAnsi="Arial"/>
          <w:sz w:val="24"/>
          <w:szCs w:val="24"/>
        </w:rPr>
        <w:t xml:space="preserve"/>
      </w:r>
    </w:p>
    <w:p>
      <w:pPr>
        <w:spacing w:after="160" w:before="200"/>
        <w:ind w:firstLine="567"/>
        <w:jc w:val="center"/>
      </w:pPr>
      <w:r>
        <w:rPr>
          <w:rFonts w:ascii="Arial" w:cs="Arial" w:eastAsia="Arial" w:hAnsi="Arial"/>
          <w:b/>
          <w:bCs/>
          <w:sz w:val="20"/>
          <w:szCs w:val="20"/>
        </w:rPr>
        <w:t xml:space="preserve">ПОВЕСТКА ДНЯ:</w:t>
      </w:r>
    </w:p>
    <w:p>
      <w:pPr>
        <w:spacing w:after="160"/>
        <w:ind w:firstLine="567"/>
        <w:jc w:val="center"/>
      </w:pPr>
      <w:r>
        <w:rPr>
          <w:rFonts w:ascii="Arial" w:cs="Arial" w:eastAsia="Arial" w:hAnsi="Arial"/>
          <w:sz w:val="20"/>
          <w:szCs w:val="20"/>
        </w:rPr>
        <w:t xml:space="preserve"> О рассмотрении материалов по итогам инвентаризации земель __________________ айылного аймака _____________________ района (города) ___________________ области.</w:t>
      </w:r>
    </w:p>
    <w:p>
      <w:pPr>
        <w:spacing w:after="160"/>
        <w:ind w:firstLine="567"/>
        <w:jc w:val="both"/>
      </w:pPr>
      <w:r>
        <w:rPr>
          <w:rFonts w:ascii="Arial" w:cs="Arial" w:eastAsia="Arial" w:hAnsi="Arial"/>
          <w:sz w:val="20"/>
          <w:szCs w:val="20"/>
        </w:rPr>
        <w:t xml:space="preserve">Слушали:</w:t>
      </w:r>
    </w:p>
    <w:p>
      <w:pPr>
        <w:spacing w:after="160"/>
        <w:ind w:firstLine="567"/>
        <w:jc w:val="both"/>
      </w:pPr>
      <w:r>
        <w:rPr>
          <w:rFonts w:ascii="Arial" w:cs="Arial" w:eastAsia="Arial" w:hAnsi="Arial"/>
          <w:sz w:val="20"/>
          <w:szCs w:val="20"/>
        </w:rPr>
        <w:t xml:space="preserve">информацию _____________________________ (Ф.И.О.) о результатах инвентаризации земель______________ айылного аймака _______________ района (города) ________________________ (области).</w:t>
      </w:r>
    </w:p>
    <w:p>
      <w:pPr>
        <w:spacing w:after="160"/>
        <w:ind w:firstLine="567"/>
        <w:jc w:val="both"/>
      </w:pPr>
      <w:r>
        <w:rPr>
          <w:rFonts w:ascii="Arial" w:cs="Arial" w:eastAsia="Arial" w:hAnsi="Arial"/>
          <w:sz w:val="20"/>
          <w:szCs w:val="20"/>
        </w:rPr>
        <w:t xml:space="preserve">Рассмотрев и обсудив результаты инвентаризации земель, комиссия решила:</w:t>
      </w:r>
    </w:p>
    <w:p>
      <w:pPr>
        <w:spacing w:after="160"/>
        <w:ind w:firstLine="567"/>
        <w:jc w:val="both"/>
      </w:pPr>
      <w:r>
        <w:rPr>
          <w:rFonts w:ascii="Arial" w:cs="Arial" w:eastAsia="Arial" w:hAnsi="Arial"/>
          <w:sz w:val="20"/>
          <w:szCs w:val="20"/>
        </w:rPr>
        <w:t xml:space="preserve">1. Одобрить представленные материалы по итогам инвентаризации</w:t>
      </w:r>
      <w:r>
        <w:rPr>
          <w:rFonts w:ascii="Arial" w:cs="Arial" w:eastAsia="Arial" w:hAnsi="Arial"/>
          <w:sz w:val="20"/>
          <w:szCs w:val="20"/>
        </w:rPr>
        <w:t xml:space="preserve">земель</w:t>
      </w:r>
      <w:r>
        <w:rPr>
          <w:rFonts w:ascii="Arial" w:cs="Arial" w:eastAsia="Arial" w:hAnsi="Arial"/>
          <w:sz w:val="20"/>
          <w:szCs w:val="20"/>
        </w:rPr>
        <w:t xml:space="preserve">__________________ айылного аймака (города) _______________ района _______________________ области.</w:t>
      </w:r>
    </w:p>
    <w:p>
      <w:pPr>
        <w:spacing w:after="160"/>
        <w:ind w:firstLine="567"/>
        <w:jc w:val="both"/>
      </w:pPr>
      <w:r>
        <w:rPr>
          <w:rFonts w:ascii="Arial" w:cs="Arial" w:eastAsia="Arial" w:hAnsi="Arial"/>
          <w:sz w:val="20"/>
          <w:szCs w:val="20"/>
        </w:rPr>
        <w:t xml:space="preserve">2. Обобщить итоги инвентаризации в целом по району (городу) в разрезе айылных аймаков и внести на рассмотрение и утверждение в_________________ государственную администрацию района (мэрию города).</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0"/>
          <w:szCs w:val="20"/>
        </w:rPr>
        <w:t xml:space="preserve">Председатель районной (городской) комиссии: __________________________________________________________________</w:t>
      </w:r>
    </w:p>
    <w:p>
      <w:pPr>
        <w:spacing w:after="160"/>
        <w:ind w:firstLine="567"/>
        <w:jc w:val="center"/>
      </w:pPr>
      <w:r>
        <w:rPr>
          <w:rFonts w:ascii="Arial" w:cs="Arial" w:eastAsia="Arial" w:hAnsi="Arial"/>
          <w:sz w:val="20"/>
          <w:szCs w:val="20"/>
        </w:rPr>
        <w:t xml:space="preserve">(Ф.И.О.,подпись)</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0"/>
          <w:szCs w:val="20"/>
        </w:rPr>
        <w:t xml:space="preserve">Члены районной (городской) комиссии:</w:t>
      </w:r>
    </w:p>
    <w:p>
      <w:pPr>
        <w:spacing w:after="1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(Ф.И.О., подпись)</w:t>
      </w:r>
    </w:p>
    <w:p>
      <w:pPr>
        <w:spacing w:after="120"/>
        <w:jc w:val="center"/>
      </w:pPr>
      <w:r>
        <w:rPr>
          <w:rFonts w:ascii="Arial" w:cs="Arial" w:eastAsia="Arial" w:hAnsi="Arial"/>
          <w:sz w:val="20"/>
          <w:szCs w:val="20"/>
        </w:rPr>
        <w:t xml:space="preserve">__________________________________________________________________________________________________________________________________________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20"/>
        <w:jc w:val="center"/>
      </w:pPr>
      <w:r>
        <w:rPr>
          <w:rFonts w:ascii="Arial" w:cs="Arial" w:eastAsia="Arial" w:hAnsi="Arial"/>
          <w:sz w:val="20"/>
          <w:szCs w:val="20"/>
        </w:rPr>
        <w:t xml:space="preserve">__________________________________________________________________________________________________________________________________________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20"/>
        <w:jc w:val="center"/>
      </w:pPr>
      <w:r>
        <w:rPr>
          <w:rFonts w:ascii="Arial" w:cs="Arial" w:eastAsia="Arial" w:hAnsi="Arial"/>
          <w:sz w:val="20"/>
          <w:szCs w:val="20"/>
        </w:rPr>
        <w:t xml:space="preserve">__________________________________________________________________________________________________________________________________________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60"/>
        <w:jc w:val="both"/>
      </w:pPr>
      <w:r>
        <w:rPr>
          <w:rFonts w:ascii="Arial" w:cs="Arial" w:eastAsia="Arial" w:hAnsi="Arial"/>
          <w:sz w:val="24"/>
          <w:szCs w:val="24"/>
        </w:rPr>
        <w:t xml:space="preserve"/>
      </w:r>
    </w:p>
    <w:p>
      <w:pPr>
        <w:spacing w:after="160"/>
        <w:jc w:val="both"/>
      </w:pPr>
      <w:r>
        <w:rPr>
          <w:rFonts w:ascii="Arial" w:cs="Arial" w:eastAsia="Arial" w:hAnsi="Arial"/>
          <w:sz w:val="24"/>
          <w:szCs w:val="24"/>
        </w:rPr>
        <w:t xml:space="preserve"/>
      </w:r>
    </w:p>
    <w:p>
      <w:pPr>
        <w:spacing w:after="160" w:before="200"/>
        <w:ind w:firstLine="567"/>
        <w:jc w:val="center"/>
      </w:pPr>
      <w:r>
        <w:rPr>
          <w:rFonts w:ascii="Arial" w:cs="Arial" w:eastAsia="Arial" w:hAnsi="Arial"/>
          <w:b/>
          <w:bCs/>
          <w:sz w:val="20"/>
          <w:szCs w:val="20"/>
        </w:rPr>
        <w:t xml:space="preserve">Сравнительная ведомость общих площадей ___________ айылного аймака/района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2"/>
        <w:gridCol w:w="2976"/>
        <w:gridCol w:w="1306"/>
        <w:gridCol w:w="1306"/>
        <w:gridCol w:w="1306"/>
        <w:gridCol w:w="1306"/>
        <w:gridCol w:w="1365"/>
      </w:tblGrid>
      <w:tr>
        <w:tc>
          <w:tcPr>
            <w:tcW w:type="dxa" w:w="612"/>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 п/п</w:t>
            </w:r>
          </w:p>
        </w:tc>
        <w:tc>
          <w:tcPr>
            <w:tcW w:type="dxa" w:w="2976"/>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Наименование категории земель видов угодий</w:t>
            </w:r>
          </w:p>
        </w:tc>
        <w:tc>
          <w:tcPr>
            <w:tcW w:type="dxa" w:w="5224"/>
            <w:gridSpan w:val="4"/>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Общие площади земель, в га</w:t>
            </w:r>
          </w:p>
        </w:tc>
        <w:tc>
          <w:tcPr>
            <w:tcW w:type="dxa" w:w="1365"/>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Разница в площадях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single" w:color="CBBF9E" w:sz="4"/>
              <w:bottom w:val="single" w:color="CBBF9E" w:sz="4"/>
              <w:right w:val="single" w:color="CBBF9E" w:sz="4"/>
            </w:tcBorders>
          </w:tcPr>
          <w:p/>
        </w:tc>
        <w:tc>
          <w:tcPr>
            <w:tcW w:type="dxa" w:w="130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По последним материалам инв и выч. </w:t>
            </w:r>
          </w:p>
          <w:p>
            <w:pPr>
              <w:jc w:val="center"/>
            </w:pPr>
            <w:r>
              <w:rPr>
                <w:rFonts w:ascii="Arial" w:cs="Arial" w:eastAsia="Arial" w:hAnsi="Arial"/>
                <w:sz w:val="20"/>
                <w:szCs w:val="20"/>
              </w:rPr>
              <w:t xml:space="preserve">1992-1995 г</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По зем. отчету после инв 1992-1999г</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На момент текущей инв.</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По зем.отчету на момент текущей инв</w:t>
            </w:r>
          </w:p>
        </w:tc>
        <w:tc>
          <w:tcPr>
            <w:vMerge w:val="continue"/>
            <w:tcBorders>
              <w:top w:val="single" w:color="CBBF9E" w:sz="4"/>
              <w:left w:val="single" w:color="CBBF9E" w:sz="4"/>
              <w:bottom w:val="single" w:color="CBBF9E" w:sz="4"/>
              <w:right w:val="single" w:color="CBBF9E" w:sz="4"/>
            </w:tcBorders>
          </w:tcPr>
          <w:p/>
        </w:tc>
      </w:tr>
      <w:tr>
        <w:tc>
          <w:tcPr>
            <w:tcW w:type="dxa" w:w="10177"/>
            <w:gridSpan w:val="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По категориям земель</w:t>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I</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сельскохозяйственного назначения</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II</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населенных пунктов</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III</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промышленности, транспорта, связи, энергетики, обороны и иного назначения</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IV</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особо охраняемых. природных. территорий</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V</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лесного фонда</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VI</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водного фонда</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VII</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запаса</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8</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Итого земель (I+II+III+IV+V+VI+VII)</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9</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используемые за пределами административной границы</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10</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используемые землепользователями других районов</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11</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Всего земель (8+9+10)</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10177"/>
            <w:gridSpan w:val="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0"/>
                <w:szCs w:val="20"/>
              </w:rPr>
              <w:t xml:space="preserve">По видам угодий</w:t>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 1</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Пашня, всего</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в т.ч. орошаемая</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в т.ч. богарная</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2</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Многолетние насаждения</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3</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Залежь </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4</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Сенокос</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5</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Пастбища</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6</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Земли находящиеся в стадии мелиоративного строительства</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7</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Приусадебные земли</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8</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Коллективные сады</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9</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Коллективные огороды</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10</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Лесных площадей</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11</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Древесно-кустарниковые насаждения, не входящие в гослесфонд</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12</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Болота</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13</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Под водой</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14</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Под дорогами и прогонами</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15</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Под общественными постройками, дворами, улицами, площадями </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16</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Нарушенные земли</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r>
        <w:tc>
          <w:tcPr>
            <w:tcW w:type="dxa" w:w="612"/>
            <w:tcBorders>
              <w:top w:val="single" w:color="CBBF9E" w:sz="4"/>
              <w:left w:val="single" w:color="CBBF9E" w:sz="4"/>
              <w:bottom w:val="single" w:color="CBBF9E" w:sz="4"/>
              <w:right w:val="single" w:color="CBBF9E" w:sz="4"/>
            </w:tcBorders>
          </w:tcPr>
          <w:p>
            <w:pPr>
              <w:jc w:val="center"/>
            </w:pPr>
            <w:r>
              <w:rPr>
                <w:rFonts w:ascii="Arial" w:cs="Arial" w:eastAsia="Arial" w:hAnsi="Arial"/>
                <w:sz w:val="20"/>
                <w:szCs w:val="20"/>
              </w:rPr>
              <w:t xml:space="preserve">17</w:t>
            </w:r>
          </w:p>
        </w:tc>
        <w:tc>
          <w:tcPr>
            <w:tcW w:type="dxa" w:w="2976"/>
            <w:tcBorders>
              <w:top w:val="single" w:color="CBBF9E" w:sz="4"/>
              <w:left w:val="single" w:color="CBBF9E" w:sz="4"/>
              <w:bottom w:val="single" w:color="CBBF9E" w:sz="4"/>
              <w:right w:val="single" w:color="CBBF9E" w:sz="4"/>
            </w:tcBorders>
          </w:tcPr>
          <w:p>
            <w:pPr>
              <w:jc w:val="left"/>
            </w:pPr>
            <w:r>
              <w:rPr>
                <w:rFonts w:ascii="Arial" w:cs="Arial" w:eastAsia="Arial" w:hAnsi="Arial"/>
                <w:sz w:val="20"/>
                <w:szCs w:val="20"/>
              </w:rPr>
              <w:t xml:space="preserve">Прочие земли</w:t>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0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36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r>
          </w:p>
        </w:tc>
      </w:tr>
    </w:tbl>
    <w:p>
      <w:pPr>
        <w:spacing w:after="160"/>
        <w:jc w:val="both"/>
      </w:pPr>
      <w:r>
        <w:rPr>
          <w:rFonts w:ascii="Arial" w:cs="Arial" w:eastAsia="Arial" w:hAnsi="Arial"/>
          <w:sz w:val="24"/>
          <w:szCs w:val="24"/>
        </w:rPr>
        <w:t xml:space="preserve"/>
      </w:r>
    </w:p>
    <w:p>
      <w:pPr>
        <w:spacing w:after="160"/>
        <w:ind w:firstLine="567"/>
        <w:jc w:val="both"/>
      </w:pPr>
      <w:r>
        <w:rPr>
          <w:rFonts w:ascii="Arial" w:cs="Arial" w:eastAsia="Arial" w:hAnsi="Arial"/>
          <w:sz w:val="20"/>
          <w:szCs w:val="20"/>
        </w:rPr>
        <w:t xml:space="preserve"> Председатель рабочей группы (комиссии): ________________________________________________________________</w:t>
      </w:r>
    </w:p>
    <w:p>
      <w:pPr>
        <w:spacing w:after="160"/>
        <w:ind w:firstLine="567"/>
        <w:jc w:val="center"/>
      </w:pPr>
      <w:r>
        <w:rPr>
          <w:rFonts w:ascii="Arial" w:cs="Arial" w:eastAsia="Arial" w:hAnsi="Arial"/>
          <w:sz w:val="20"/>
          <w:szCs w:val="20"/>
        </w:rPr>
        <w:t xml:space="preserve">(Ф.И.О.,подпись)</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0"/>
          <w:szCs w:val="20"/>
        </w:rPr>
        <w:t xml:space="preserve">Члены рабочей группы (комиссии):</w:t>
      </w:r>
    </w:p>
    <w:p>
      <w:pPr>
        <w:spacing w:after="1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(Ф.И.О., подпись)</w:t>
      </w:r>
    </w:p>
    <w:p>
      <w:pPr>
        <w:spacing w:after="120"/>
        <w:jc w:val="center"/>
      </w:pPr>
      <w:r>
        <w:rPr>
          <w:rFonts w:ascii="Arial" w:cs="Arial" w:eastAsia="Arial" w:hAnsi="Arial"/>
          <w:sz w:val="20"/>
          <w:szCs w:val="20"/>
        </w:rPr>
        <w:t xml:space="preserve">__________________________________________________________________________________________________________________________________________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20"/>
        <w:jc w:val="center"/>
      </w:pPr>
      <w:r>
        <w:rPr>
          <w:rFonts w:ascii="Arial" w:cs="Arial" w:eastAsia="Arial" w:hAnsi="Arial"/>
          <w:sz w:val="20"/>
          <w:szCs w:val="20"/>
        </w:rPr>
        <w:t xml:space="preserve">___________________________________________________________________________________________________________________________________________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20"/>
        <w:jc w:val="center"/>
      </w:pPr>
      <w:r>
        <w:rPr>
          <w:rFonts w:ascii="Arial" w:cs="Arial" w:eastAsia="Arial" w:hAnsi="Arial"/>
          <w:sz w:val="20"/>
          <w:szCs w:val="20"/>
        </w:rPr>
        <w:t xml:space="preserve">__________________________________________________________________________________________________________________________________________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3</w:t>
      </w:r>
    </w:p>
    <w:p>
      <w:pPr>
        <w:spacing w:after="120"/>
        <w:jc w:val="left"/>
      </w:pPr>
      <w:r>
        <w:rPr>
          <w:rFonts w:ascii="Arial" w:cs="Arial" w:eastAsia="Arial" w:hAnsi="Arial"/>
          <w:sz w:val="24"/>
          <w:szCs w:val="24"/>
        </w:rPr>
        <w:t xml:space="preserve"/>
      </w:r>
    </w:p>
    <w:p>
      <w:pPr>
        <w:spacing w:after="160" w:before="200"/>
        <w:ind w:firstLine="567"/>
        <w:jc w:val="center"/>
      </w:pPr>
      <w:r>
        <w:rPr>
          <w:rFonts w:ascii="Arial" w:cs="Arial" w:eastAsia="Arial" w:hAnsi="Arial"/>
          <w:b/>
          <w:bCs/>
          <w:sz w:val="20"/>
          <w:szCs w:val="20"/>
        </w:rPr>
        <w:t xml:space="preserve">ПРОТОКОЛ</w:t>
      </w:r>
    </w:p>
    <w:p>
      <w:pPr>
        <w:spacing w:after="160"/>
        <w:ind w:firstLine="567"/>
        <w:jc w:val="center"/>
      </w:pPr>
      <w:r>
        <w:rPr>
          <w:rFonts w:ascii="Arial" w:cs="Arial" w:eastAsia="Arial" w:hAnsi="Arial"/>
          <w:sz w:val="20"/>
          <w:szCs w:val="20"/>
        </w:rPr>
        <w:t xml:space="preserve">совещания районной (городской) комиссии, созданной решением главы государственной администрации (мэра) _________________ района (города) __________________ области от «___» _______ 20__ года № _____</w:t>
      </w:r>
    </w:p>
    <w:p>
      <w:pPr>
        <w:spacing w:after="160"/>
        <w:ind w:firstLine="567"/>
        <w:jc w:val="both"/>
      </w:pPr>
      <w:r>
        <w:rPr>
          <w:rFonts w:ascii="Arial" w:cs="Arial" w:eastAsia="Arial" w:hAnsi="Arial"/>
          <w:sz w:val="24"/>
          <w:szCs w:val="24"/>
        </w:rPr>
        <w:t xml:space="preserve"/>
      </w:r>
    </w:p>
    <w:p>
      <w:pPr>
        <w:spacing w:after="160"/>
        <w:jc w:val="both"/>
      </w:pPr>
      <w:r>
        <w:rPr>
          <w:rFonts w:ascii="Arial" w:cs="Arial" w:eastAsia="Arial" w:hAnsi="Arial"/>
          <w:sz w:val="20"/>
          <w:szCs w:val="20"/>
        </w:rPr>
        <w:t xml:space="preserve">Присутствовали:</w:t>
      </w:r>
    </w:p>
    <w:p>
      <w:pPr>
        <w:spacing w:after="120"/>
        <w:jc w:val="both"/>
      </w:pPr>
      <w:r>
        <w:rPr>
          <w:rFonts w:ascii="Arial" w:cs="Arial" w:eastAsia="Arial" w:hAnsi="Arial"/>
          <w:sz w:val="20"/>
          <w:szCs w:val="20"/>
        </w:rPr>
        <w:t xml:space="preserve">1. ________________________________________________________________</w:t>
      </w:r>
    </w:p>
    <w:p>
      <w:pPr>
        <w:spacing w:after="120"/>
        <w:jc w:val="center"/>
      </w:pPr>
      <w:r>
        <w:rPr>
          <w:rFonts w:ascii="Arial" w:cs="Arial" w:eastAsia="Arial" w:hAnsi="Arial"/>
          <w:sz w:val="20"/>
          <w:szCs w:val="20"/>
        </w:rPr>
        <w:t xml:space="preserve">(Ф.И.О.)</w:t>
      </w:r>
    </w:p>
    <w:p>
      <w:pPr>
        <w:spacing w:after="160"/>
        <w:jc w:val="both"/>
      </w:pPr>
      <w:r>
        <w:rPr>
          <w:rFonts w:ascii="Arial" w:cs="Arial" w:eastAsia="Arial" w:hAnsi="Arial"/>
          <w:sz w:val="20"/>
          <w:szCs w:val="20"/>
        </w:rPr>
        <w:t xml:space="preserve">заместителя главы государственной администрации (вице-мэр) ____________________ района (города), председатель комиссии;</w:t>
      </w:r>
    </w:p>
    <w:p>
      <w:pPr>
        <w:spacing w:after="120"/>
        <w:jc w:val="both"/>
      </w:pPr>
      <w:r>
        <w:rPr>
          <w:rFonts w:ascii="Arial" w:cs="Arial" w:eastAsia="Arial" w:hAnsi="Arial"/>
          <w:sz w:val="20"/>
          <w:szCs w:val="20"/>
        </w:rPr>
        <w:t xml:space="preserve">2. ________________________________________________________________ </w:t>
      </w:r>
    </w:p>
    <w:p>
      <w:pPr>
        <w:spacing w:after="120"/>
        <w:jc w:val="center"/>
      </w:pPr>
      <w:r>
        <w:rPr>
          <w:rFonts w:ascii="Arial" w:cs="Arial" w:eastAsia="Arial" w:hAnsi="Arial"/>
          <w:sz w:val="20"/>
          <w:szCs w:val="20"/>
        </w:rPr>
        <w:t xml:space="preserve">(Ф.И.О.)</w:t>
      </w:r>
    </w:p>
    <w:p>
      <w:pPr>
        <w:spacing w:after="160"/>
        <w:jc w:val="both"/>
      </w:pPr>
      <w:r>
        <w:rPr>
          <w:rFonts w:ascii="Arial" w:cs="Arial" w:eastAsia="Arial" w:hAnsi="Arial"/>
          <w:sz w:val="20"/>
          <w:szCs w:val="20"/>
        </w:rPr>
        <w:t xml:space="preserve">директора __________________ районного, городского филиала Государственного агентство по земельным ресурсам, кадастру, геодезии и картографии при Кабинете Министров Кыргызской Республики;</w:t>
      </w:r>
    </w:p>
    <w:p>
      <w:pPr>
        <w:spacing w:after="120"/>
        <w:jc w:val="both"/>
      </w:pPr>
      <w:r>
        <w:rPr>
          <w:rFonts w:ascii="Arial" w:cs="Arial" w:eastAsia="Arial" w:hAnsi="Arial"/>
          <w:sz w:val="20"/>
          <w:szCs w:val="20"/>
        </w:rPr>
        <w:t xml:space="preserve">3. ________________________________________________________________ </w:t>
      </w:r>
    </w:p>
    <w:p>
      <w:pPr>
        <w:spacing w:after="120"/>
        <w:jc w:val="center"/>
      </w:pPr>
      <w:r>
        <w:rPr>
          <w:rFonts w:ascii="Arial" w:cs="Arial" w:eastAsia="Arial" w:hAnsi="Arial"/>
          <w:sz w:val="20"/>
          <w:szCs w:val="20"/>
        </w:rPr>
        <w:t xml:space="preserve">(Ф.И.О.)</w:t>
      </w:r>
    </w:p>
    <w:p>
      <w:pPr>
        <w:spacing w:after="160"/>
        <w:jc w:val="both"/>
      </w:pPr>
      <w:r>
        <w:rPr>
          <w:rFonts w:ascii="Arial" w:cs="Arial" w:eastAsia="Arial" w:hAnsi="Arial"/>
          <w:sz w:val="20"/>
          <w:szCs w:val="20"/>
        </w:rPr>
        <w:t xml:space="preserve">начальника ________________ районного (областного) управления водного хозяйства;</w:t>
      </w:r>
    </w:p>
    <w:p>
      <w:pPr>
        <w:spacing w:after="120"/>
        <w:jc w:val="both"/>
      </w:pPr>
      <w:r>
        <w:rPr>
          <w:rFonts w:ascii="Arial" w:cs="Arial" w:eastAsia="Arial" w:hAnsi="Arial"/>
          <w:sz w:val="20"/>
          <w:szCs w:val="20"/>
        </w:rPr>
        <w:t xml:space="preserve">4. ________________________________________________________________ </w:t>
      </w:r>
    </w:p>
    <w:p>
      <w:pPr>
        <w:spacing w:after="120"/>
        <w:jc w:val="center"/>
      </w:pPr>
      <w:r>
        <w:rPr>
          <w:rFonts w:ascii="Arial" w:cs="Arial" w:eastAsia="Arial" w:hAnsi="Arial"/>
          <w:sz w:val="20"/>
          <w:szCs w:val="20"/>
        </w:rPr>
        <w:t xml:space="preserve">(Ф.И.О.)</w:t>
      </w:r>
    </w:p>
    <w:p>
      <w:pPr>
        <w:spacing w:after="160"/>
        <w:jc w:val="both"/>
      </w:pPr>
      <w:r>
        <w:rPr>
          <w:rFonts w:ascii="Arial" w:cs="Arial" w:eastAsia="Arial" w:hAnsi="Arial"/>
          <w:sz w:val="20"/>
          <w:szCs w:val="20"/>
        </w:rPr>
        <w:t xml:space="preserve">представитель __________________________ районного управления аграрного развития Министерства водного, сельского хозяйства и перерабатывающей промышленности Кыргызской Республики;</w:t>
      </w:r>
    </w:p>
    <w:p>
      <w:pPr>
        <w:spacing w:after="120"/>
        <w:jc w:val="both"/>
      </w:pPr>
      <w:r>
        <w:rPr>
          <w:rFonts w:ascii="Arial" w:cs="Arial" w:eastAsia="Arial" w:hAnsi="Arial"/>
          <w:sz w:val="20"/>
          <w:szCs w:val="20"/>
        </w:rPr>
        <w:t xml:space="preserve">5. ________________________________________________________________ </w:t>
      </w:r>
    </w:p>
    <w:p>
      <w:pPr>
        <w:spacing w:after="120"/>
        <w:jc w:val="center"/>
      </w:pPr>
      <w:r>
        <w:rPr>
          <w:rFonts w:ascii="Arial" w:cs="Arial" w:eastAsia="Arial" w:hAnsi="Arial"/>
          <w:sz w:val="20"/>
          <w:szCs w:val="20"/>
        </w:rPr>
        <w:t xml:space="preserve">(Ф.И.О.)</w:t>
      </w:r>
    </w:p>
    <w:p>
      <w:pPr>
        <w:spacing w:after="160"/>
        <w:jc w:val="both"/>
      </w:pPr>
      <w:r>
        <w:rPr>
          <w:rFonts w:ascii="Arial" w:cs="Arial" w:eastAsia="Arial" w:hAnsi="Arial"/>
          <w:sz w:val="20"/>
          <w:szCs w:val="20"/>
        </w:rPr>
        <w:t xml:space="preserve">представитель _____________________ районного (городского) органа Национального статистического комитета Кыргызской Республики;</w:t>
      </w:r>
    </w:p>
    <w:p>
      <w:pPr>
        <w:spacing w:after="120"/>
        <w:jc w:val="both"/>
      </w:pPr>
      <w:r>
        <w:rPr>
          <w:rFonts w:ascii="Arial" w:cs="Arial" w:eastAsia="Arial" w:hAnsi="Arial"/>
          <w:sz w:val="20"/>
          <w:szCs w:val="20"/>
        </w:rPr>
        <w:t xml:space="preserve">6. ________________________________________________________________ </w:t>
      </w:r>
    </w:p>
    <w:p>
      <w:pPr>
        <w:spacing w:after="120"/>
        <w:jc w:val="center"/>
      </w:pPr>
      <w:r>
        <w:rPr>
          <w:rFonts w:ascii="Arial" w:cs="Arial" w:eastAsia="Arial" w:hAnsi="Arial"/>
          <w:sz w:val="20"/>
          <w:szCs w:val="20"/>
        </w:rPr>
        <w:t xml:space="preserve">(Ф.И.О.)</w:t>
      </w:r>
    </w:p>
    <w:p>
      <w:pPr>
        <w:spacing w:after="160"/>
        <w:jc w:val="both"/>
      </w:pPr>
      <w:r>
        <w:rPr>
          <w:rFonts w:ascii="Arial" w:cs="Arial" w:eastAsia="Arial" w:hAnsi="Arial"/>
          <w:sz w:val="20"/>
          <w:szCs w:val="20"/>
        </w:rPr>
        <w:t xml:space="preserve">специалист Государственного предприятия по землеустройству «Кыргызгипрозем»;</w:t>
      </w:r>
    </w:p>
    <w:p>
      <w:pPr>
        <w:spacing w:after="160"/>
        <w:jc w:val="both"/>
      </w:pPr>
      <w:r>
        <w:rPr>
          <w:rFonts w:ascii="Arial" w:cs="Arial" w:eastAsia="Arial" w:hAnsi="Arial"/>
          <w:sz w:val="20"/>
          <w:szCs w:val="20"/>
        </w:rPr>
        <w:t xml:space="preserve">7. _______________________________ глава айылного аймака____________;</w:t>
      </w:r>
    </w:p>
    <w:p>
      <w:pPr>
        <w:spacing w:after="120"/>
        <w:jc w:val="both"/>
      </w:pPr>
      <w:r>
        <w:rPr>
          <w:rFonts w:ascii="Arial" w:cs="Arial" w:eastAsia="Arial" w:hAnsi="Arial"/>
          <w:sz w:val="20"/>
          <w:szCs w:val="20"/>
        </w:rPr>
        <w:t xml:space="preserve">                            (Ф.И.О.)</w:t>
      </w:r>
    </w:p>
    <w:p>
      <w:pPr>
        <w:spacing w:after="160"/>
        <w:ind w:firstLine="567"/>
        <w:jc w:val="both"/>
      </w:pPr>
      <w:r>
        <w:rPr>
          <w:rFonts w:ascii="Arial" w:cs="Arial" w:eastAsia="Arial" w:hAnsi="Arial"/>
          <w:sz w:val="24"/>
          <w:szCs w:val="24"/>
        </w:rPr>
        <w:t xml:space="preserve"/>
      </w:r>
    </w:p>
    <w:p>
      <w:pPr>
        <w:spacing w:after="160" w:before="200"/>
        <w:ind w:firstLine="567"/>
        <w:jc w:val="center"/>
      </w:pPr>
      <w:r>
        <w:rPr>
          <w:rFonts w:ascii="Arial" w:cs="Arial" w:eastAsia="Arial" w:hAnsi="Arial"/>
          <w:b/>
          <w:bCs/>
          <w:sz w:val="20"/>
          <w:szCs w:val="20"/>
        </w:rPr>
        <w:t xml:space="preserve">ПОВЕСТКА ДНЯ:</w:t>
      </w:r>
    </w:p>
    <w:p>
      <w:pPr>
        <w:spacing w:after="160"/>
        <w:ind w:firstLine="567"/>
        <w:jc w:val="center"/>
      </w:pPr>
      <w:r>
        <w:rPr>
          <w:rFonts w:ascii="Arial" w:cs="Arial" w:eastAsia="Arial" w:hAnsi="Arial"/>
          <w:sz w:val="20"/>
          <w:szCs w:val="20"/>
        </w:rPr>
        <w:t xml:space="preserve"> О рассмотрении материалов по итогам инвентаризации земель __________________ айылного аймака _____________________ района (города) ___________________ области.</w:t>
      </w:r>
    </w:p>
    <w:p>
      <w:pPr>
        <w:spacing w:after="160"/>
        <w:ind w:firstLine="567"/>
        <w:jc w:val="both"/>
      </w:pPr>
      <w:r>
        <w:rPr>
          <w:rFonts w:ascii="Arial" w:cs="Arial" w:eastAsia="Arial" w:hAnsi="Arial"/>
          <w:sz w:val="20"/>
          <w:szCs w:val="20"/>
        </w:rPr>
        <w:t xml:space="preserve">Слушали:</w:t>
      </w:r>
    </w:p>
    <w:p>
      <w:pPr>
        <w:spacing w:after="160"/>
        <w:ind w:firstLine="567"/>
        <w:jc w:val="both"/>
      </w:pPr>
      <w:r>
        <w:rPr>
          <w:rFonts w:ascii="Arial" w:cs="Arial" w:eastAsia="Arial" w:hAnsi="Arial"/>
          <w:sz w:val="20"/>
          <w:szCs w:val="20"/>
        </w:rPr>
        <w:t xml:space="preserve">информацию _____________________________ (Ф.И.О.) о результатах инвентаризации земель______________ айылного аймака _______________ района (города) ________________________ (области).</w:t>
      </w:r>
    </w:p>
    <w:p>
      <w:pPr>
        <w:spacing w:after="160"/>
        <w:ind w:firstLine="567"/>
        <w:jc w:val="both"/>
      </w:pPr>
      <w:r>
        <w:rPr>
          <w:rFonts w:ascii="Arial" w:cs="Arial" w:eastAsia="Arial" w:hAnsi="Arial"/>
          <w:sz w:val="20"/>
          <w:szCs w:val="20"/>
        </w:rPr>
        <w:t xml:space="preserve">Рассмотрев и обсудив результаты инвентаризации земель, комиссия решила:</w:t>
      </w:r>
    </w:p>
    <w:p>
      <w:pPr>
        <w:spacing w:after="160"/>
        <w:ind w:firstLine="567"/>
        <w:jc w:val="both"/>
      </w:pPr>
      <w:r>
        <w:rPr>
          <w:rFonts w:ascii="Arial" w:cs="Arial" w:eastAsia="Arial" w:hAnsi="Arial"/>
          <w:sz w:val="20"/>
          <w:szCs w:val="20"/>
        </w:rPr>
        <w:t xml:space="preserve">1. Одобрить представленные материалы по итогам инвентаризации</w:t>
      </w:r>
      <w:r>
        <w:rPr>
          <w:rFonts w:ascii="Arial" w:cs="Arial" w:eastAsia="Arial" w:hAnsi="Arial"/>
          <w:sz w:val="20"/>
          <w:szCs w:val="20"/>
        </w:rPr>
        <w:t xml:space="preserve">земель</w:t>
      </w:r>
      <w:r>
        <w:rPr>
          <w:rFonts w:ascii="Arial" w:cs="Arial" w:eastAsia="Arial" w:hAnsi="Arial"/>
          <w:sz w:val="20"/>
          <w:szCs w:val="20"/>
        </w:rPr>
        <w:t xml:space="preserve">__________________ айылного аймака (города) _______________ района _______________________ области.</w:t>
      </w:r>
    </w:p>
    <w:p>
      <w:pPr>
        <w:spacing w:after="160"/>
        <w:ind w:firstLine="567"/>
        <w:jc w:val="both"/>
      </w:pPr>
      <w:r>
        <w:rPr>
          <w:rFonts w:ascii="Arial" w:cs="Arial" w:eastAsia="Arial" w:hAnsi="Arial"/>
          <w:sz w:val="20"/>
          <w:szCs w:val="20"/>
        </w:rPr>
        <w:t xml:space="preserve">2. Обобщить итоги инвентаризации в целом по району (городу) в разрезе айылных аймаков и внести на рассмотрение и утверждение в_________________ государственную администрацию района (мэрию города).</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0"/>
          <w:szCs w:val="20"/>
        </w:rPr>
        <w:t xml:space="preserve">Председатель районной (городской) комиссии: __________________________________________________________________</w:t>
      </w:r>
    </w:p>
    <w:p>
      <w:pPr>
        <w:spacing w:after="160"/>
        <w:ind w:firstLine="567"/>
        <w:jc w:val="center"/>
      </w:pPr>
      <w:r>
        <w:rPr>
          <w:rFonts w:ascii="Arial" w:cs="Arial" w:eastAsia="Arial" w:hAnsi="Arial"/>
          <w:sz w:val="20"/>
          <w:szCs w:val="20"/>
        </w:rPr>
        <w:t xml:space="preserve">(Ф.И.О.,подпись)</w:t>
      </w:r>
    </w:p>
    <w:p>
      <w:pPr>
        <w:spacing w:after="160"/>
        <w:ind w:firstLine="567"/>
        <w:jc w:val="both"/>
      </w:pPr>
      <w:r>
        <w:rPr>
          <w:rFonts w:ascii="Arial" w:cs="Arial" w:eastAsia="Arial" w:hAnsi="Arial"/>
          <w:sz w:val="24"/>
          <w:szCs w:val="24"/>
        </w:rPr>
        <w:t xml:space="preserve"/>
      </w:r>
    </w:p>
    <w:p>
      <w:pPr>
        <w:spacing w:after="160"/>
        <w:ind w:firstLine="567"/>
        <w:jc w:val="both"/>
      </w:pPr>
      <w:r>
        <w:rPr>
          <w:rFonts w:ascii="Arial" w:cs="Arial" w:eastAsia="Arial" w:hAnsi="Arial"/>
          <w:sz w:val="20"/>
          <w:szCs w:val="20"/>
        </w:rPr>
        <w:t xml:space="preserve">Члены районной (городской) комиссии:</w:t>
      </w:r>
    </w:p>
    <w:p>
      <w:pPr>
        <w:spacing w:after="1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(Ф.И.О., подпись)</w:t>
      </w:r>
    </w:p>
    <w:p>
      <w:pPr>
        <w:spacing w:after="120"/>
        <w:jc w:val="center"/>
      </w:pPr>
      <w:r>
        <w:rPr>
          <w:rFonts w:ascii="Arial" w:cs="Arial" w:eastAsia="Arial" w:hAnsi="Arial"/>
          <w:sz w:val="20"/>
          <w:szCs w:val="20"/>
        </w:rPr>
        <w:t xml:space="preserve">__________________________________________________________________________________________________________________________________________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20"/>
        <w:jc w:val="center"/>
      </w:pPr>
      <w:r>
        <w:rPr>
          <w:rFonts w:ascii="Arial" w:cs="Arial" w:eastAsia="Arial" w:hAnsi="Arial"/>
          <w:sz w:val="20"/>
          <w:szCs w:val="20"/>
        </w:rPr>
        <w:t xml:space="preserve">__________________________________________________________________________________________________________________________________________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20"/>
        <w:jc w:val="center"/>
      </w:pPr>
      <w:r>
        <w:rPr>
          <w:rFonts w:ascii="Arial" w:cs="Arial" w:eastAsia="Arial" w:hAnsi="Arial"/>
          <w:sz w:val="20"/>
          <w:szCs w:val="20"/>
        </w:rPr>
        <w:t xml:space="preserve">__________________________________________________________________________________________________________________________________________</w:t>
      </w:r>
    </w:p>
    <w:p>
      <w:pPr>
        <w:spacing w:after="120"/>
        <w:jc w:val="center"/>
      </w:pPr>
      <w:r>
        <w:rPr>
          <w:rFonts w:ascii="Arial" w:cs="Arial" w:eastAsia="Arial" w:hAnsi="Arial"/>
          <w:sz w:val="20"/>
          <w:szCs w:val="20"/>
        </w:rPr>
        <w:t xml:space="preserve">(Ф.И.О., подпись)</w:t>
      </w:r>
    </w:p>
    <w:p>
      <w:pPr>
        <w:spacing w:after="160"/>
        <w:jc w:val="both"/>
      </w:pPr>
      <w:r>
        <w:rPr>
          <w:rFonts w:ascii="Arial" w:cs="Arial" w:eastAsia="Arial" w:hAnsi="Arial"/>
          <w:sz w:val="24"/>
          <w:szCs w:val="24"/>
        </w:rPr>
        <w:t xml:space="preserve"/>
      </w:r>
    </w:p>
    <w:p>
      <w:pPr>
        <w:spacing w:after="160"/>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4</w:t>
      </w:r>
    </w:p>
    <w:p>
      <w:pPr>
        <w:spacing w:after="1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16"/>
          <w:szCs w:val="16"/>
        </w:rPr>
        <w:t xml:space="preserve">Ведомость инвентаризации земель</w:t>
      </w:r>
    </w:p>
    <w:p>
      <w:pPr>
        <w:spacing w:after="16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6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60"/>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5</w:t>
      </w:r>
    </w:p>
    <w:p>
      <w:pPr>
        <w:spacing w:after="160"/>
        <w:jc w:val="both"/>
      </w:pPr>
      <w:r>
        <w:rPr>
          <w:rFonts w:ascii="Arial" w:cs="Arial" w:eastAsia="Arial" w:hAnsi="Arial"/>
          <w:sz w:val="24"/>
          <w:szCs w:val="24"/>
        </w:rPr>
        <w:t xml:space="preserve"/>
      </w:r>
    </w:p>
    <w:p>
      <w:pPr>
        <w:spacing w:after="240" w:before="200"/>
        <w:jc w:val="center"/>
      </w:pPr>
      <w:r>
        <w:rPr>
          <w:rFonts w:ascii="Arial" w:cs="Arial" w:eastAsia="Arial" w:hAnsi="Arial"/>
          <w:b/>
          <w:bCs/>
          <w:sz w:val="20"/>
          <w:szCs w:val="20"/>
        </w:rPr>
        <w:t xml:space="preserve">Особенности отнесения земель в состав определенной </w:t>
      </w:r>
    </w:p>
    <w:p>
      <w:pPr>
        <w:spacing w:after="240" w:before="200"/>
        <w:jc w:val="center"/>
      </w:pPr>
      <w:r>
        <w:rPr>
          <w:rFonts w:ascii="Arial" w:cs="Arial" w:eastAsia="Arial" w:hAnsi="Arial"/>
          <w:b/>
          <w:bCs/>
          <w:sz w:val="20"/>
          <w:szCs w:val="20"/>
        </w:rPr>
        <w:t xml:space="preserve">категории земельного фонда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1.</w:t>
      </w:r>
      <w:r>
        <w:rPr>
          <w:rFonts w:ascii="Arial" w:cs="Arial" w:eastAsia="Arial" w:hAnsi="Arial"/>
          <w:b/>
          <w:bCs/>
          <w:sz w:val="20"/>
          <w:szCs w:val="20"/>
        </w:rPr>
        <w:t xml:space="preserve"> Земли сельскохозяйственного назначения</w:t>
      </w:r>
    </w:p>
    <w:p>
      <w:pPr>
        <w:spacing w:after="60"/>
        <w:ind w:firstLine="567"/>
        <w:jc w:val="center"/>
      </w:pPr>
      <w:r>
        <w:rPr>
          <w:rFonts w:ascii="Arial" w:cs="Arial" w:eastAsia="Arial" w:hAnsi="Arial"/>
          <w:sz w:val="24"/>
          <w:szCs w:val="24"/>
        </w:rPr>
        <w:t xml:space="preserve"/>
      </w:r>
    </w:p>
    <w:p>
      <w:pPr>
        <w:spacing w:after="120"/>
        <w:ind w:firstLine="708"/>
        <w:jc w:val="both"/>
      </w:pPr>
      <w:r>
        <w:rPr>
          <w:rFonts w:ascii="Arial" w:cs="Arial" w:eastAsia="Arial" w:hAnsi="Arial"/>
          <w:sz w:val="20"/>
          <w:szCs w:val="20"/>
        </w:rPr>
        <w:t xml:space="preserve">В данной категории учитываются земли, которые находятся за чертой населенного пункта, предоставленные для нужд сельского хозяйства или предназначенные для этих целей, сельскохозяйственные угодья и земли, занятые внутрихозяйственными дорогами, коммуникациями, замкнутыми водоемами, постройками и сооружениями, необходимыми для функционирования сельского хозяйства, виды сельскохозяйственных и не сельскохозяйственных угодий, т.е. скотопрогонные трассы, включая скотоостановочные площадки, садово-дачные земельные участки, огороды, усадьбы, пасики, болота, ЛЭП расположенные на землях сельскхозяйственного назначения и прочие земли (ледники, скалы, осыпи, пески, овраги и др.используемые земли) увязанные с площадями сельскохозяйственных угодий, нарушенные земли, лесные площади не входящие в гослесфонд, древесно-кустарниковые насаждения, объекты мясомолочного и животноводческого направления, птицефермы, кошары, конюшни, склады, стригальные пункты и купки, сушилки, силосные и сенажные ямы, овощехранилища, кормоцехи, табачные комплексы, заготконторы, хоздворы, пункты осеменения, подсобные хозяйства, загоны, санпропускники, родильные помещения, теплицы, сенохранилища, пруды, рыбные хозяйства элеваторы. </w:t>
      </w:r>
    </w:p>
    <w:p>
      <w:pPr>
        <w:spacing w:after="120"/>
        <w:ind w:firstLine="708"/>
        <w:jc w:val="both"/>
      </w:pPr>
      <w:r>
        <w:rPr>
          <w:rFonts w:ascii="Arial" w:cs="Arial" w:eastAsia="Arial" w:hAnsi="Arial"/>
          <w:sz w:val="24"/>
          <w:szCs w:val="24"/>
        </w:rPr>
        <w:t xml:space="preserve"/>
      </w:r>
    </w:p>
    <w:p>
      <w:pPr>
        <w:spacing w:after="240" w:before="200"/>
        <w:ind w:firstLine="708"/>
        <w:jc w:val="center"/>
      </w:pPr>
      <w:r>
        <w:rPr>
          <w:rFonts w:ascii="Arial" w:cs="Arial" w:eastAsia="Arial" w:hAnsi="Arial"/>
          <w:b/>
          <w:bCs/>
          <w:sz w:val="20"/>
          <w:szCs w:val="20"/>
        </w:rPr>
        <w:t xml:space="preserve">2. Земли населенных пунктов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0"/>
          <w:szCs w:val="20"/>
        </w:rPr>
        <w:t xml:space="preserve">В данной категории земель учитываются все земли, находящиеся в черте населенного пункта, автомобильных дорог республиканского значения и железных дорог, промышленных объектов, водных объектов находящихся на балансе водных хозяйств, лесных площадей, находящихся введении лесных хозяйств, земель особо-охраняемых территорий, кладбищ. </w:t>
      </w:r>
    </w:p>
    <w:p>
      <w:pPr>
        <w:spacing w:after="120"/>
        <w:ind w:firstLine="708"/>
        <w:jc w:val="both"/>
      </w:pPr>
      <w:r>
        <w:rPr>
          <w:rFonts w:ascii="Arial" w:cs="Arial" w:eastAsia="Arial" w:hAnsi="Arial"/>
          <w:sz w:val="20"/>
          <w:szCs w:val="20"/>
        </w:rPr>
        <w:t xml:space="preserve">Кроме этого в данной категории земель учитываются земли, используемые в качестве путей сообщения либо для удовлетворения культурно-бытовых потребностей населения (дороги, улицы, площади, тротуары, придорожные земельные полосы, зеленые насаждения, газоны, арычные, другие оросительные сети, расположенные и проходящие вдоль автомобильных дорог, проезды, лесопарки, бульвары, скверы, водоемы и др.), стоянки, парковки автомобильного транспорта, тоннели, переходы, объекты социально-бытового обслуживания населения (школы, детские сады, стадионы, площадки, объекты здравоохранения, административные здания), надземные пешеходные переходы, спортивные, концертные и детские площадки, многоквартирные жилые дома, приусадебные земельные участки, торговые центры, коммерческие объекты, мечети, церкви, стадионы, площадки и др.</w:t>
      </w:r>
    </w:p>
    <w:p>
      <w:pPr>
        <w:spacing w:after="120"/>
        <w:ind w:firstLine="360"/>
        <w:jc w:val="both"/>
      </w:pPr>
      <w:r>
        <w:rPr>
          <w:rFonts w:ascii="Arial" w:cs="Arial" w:eastAsia="Arial" w:hAnsi="Arial"/>
          <w:sz w:val="24"/>
          <w:szCs w:val="24"/>
        </w:rPr>
        <w:t xml:space="preserve"/>
      </w:r>
    </w:p>
    <w:p>
      <w:pPr>
        <w:spacing w:after="240" w:before="200"/>
        <w:ind w:firstLine="360"/>
        <w:jc w:val="center"/>
      </w:pPr>
      <w:r>
        <w:rPr>
          <w:rFonts w:ascii="Arial" w:cs="Arial" w:eastAsia="Arial" w:hAnsi="Arial"/>
          <w:b/>
          <w:bCs/>
          <w:sz w:val="20"/>
          <w:szCs w:val="20"/>
        </w:rPr>
        <w:t xml:space="preserve">3. Земли промышленности, транспорта, связи, энергетики, обороны и иного назначения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0"/>
          <w:szCs w:val="20"/>
        </w:rPr>
        <w:t xml:space="preserve">В данной категории земель учитываются земли за чертой населенного пункта, а именно земли тепловых станций и других электростанций, обслуживающих их сооружений и объектов, а также объекты по использованию возобновляемых источников энергии, земли для размещения воздушных линий электропередачи, наземных сооружений кабельных линий электропередачи, подстанций, распределительных пунктов, других сооружений и объектов энергетики, земли для размещения и постоянной деятельности войсковых частей, учреждений, военно-учебных заведений и иных организаций вооруженных сил и других войск, выполняющих задачи в области обороны и безопасности, АЗС, заводы, фабрики, земельные участки переведенные под недропользования, кладбища, автодороги республиканского значения, объекты ДЭУ, объект ГСИН, скважины, водозаборы, резервуар и др. обьекты питьевого водоснабжения не состоящие на балансе водных хозяйств, автовокзалы, автобазы, авторынки, железно-дорожные сети, очистные сооружения, отстойники, скотные рынки, объекты хранения нефти и нефтепереработки, туристические базы, складские помещения, яхт клубы, коттеджи, аэродоромы, аэропорты, мазары, лагеря, посты ГАИ, таможни, газораспределители, ипподромы, ГЭС, логистические центры, цеха по производству, убойные цеха, дома и зоны отдыха и др.     </w:t>
      </w:r>
    </w:p>
    <w:p>
      <w:pPr>
        <w:spacing w:after="240" w:before="200"/>
        <w:jc w:val="center"/>
      </w:pPr>
      <w:r>
        <w:rPr>
          <w:rFonts w:ascii="Arial" w:cs="Arial" w:eastAsia="Arial" w:hAnsi="Arial"/>
          <w:b/>
          <w:bCs/>
          <w:sz w:val="20"/>
          <w:szCs w:val="20"/>
        </w:rPr>
        <w:t xml:space="preserve">4. Земли особо охраняемых природных территорий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0"/>
          <w:szCs w:val="20"/>
        </w:rPr>
        <w:t xml:space="preserve">В данной категории учитываются земли государственных заповедников, природных национальных парков, заказников (за исключением охотничьих), памятников природы, ботанических садов, дендрологических и зоологических парков, природных территорий оздоровительного назначения, земельные участки с природными комплексами и объектами, имеющими особое экологическое, природоохранное, научное, историко-культурное, рекреационное и лечебно-оздоровительное назначение и земельные участки расположенные в рекреационной зоне.  </w:t>
      </w:r>
    </w:p>
    <w:p>
      <w:pPr>
        <w:spacing w:after="1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mnvq7zs8ehovdnopcv9_">
      <w:r>
        <w:rPr>
          <w:rFonts w:ascii="Arial" w:cs="Arial" w:eastAsia="Arial" w:hAnsi="Arial"/>
          <w:color w:val="132D3F"/>
          <w:sz w:val="16"/>
          <w:szCs w:val="16"/>
          <w:u w:val="single"/>
        </w:rPr>
        <w:t xml:space="preserve">dalil.kg/document/230029379</w:t>
      </w:r>
    </w:hyperlink>
  </w:p>
  <w:p>
    <w:pPr>
      <w:spacing w:after="0" w:before="40"/>
      <w:jc w:val="center"/>
    </w:pPr>
    <w:hyperlink w:history="1" r:id="rId_isg3tar277hdyf3uku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ytysg5gxanldmub__uyg" Type="http://schemas.openxmlformats.org/officeDocument/2006/relationships/hyperlink" Target="https://dalil.kg/document/230029376" TargetMode="External"/><Relationship Id="rIdrnjwtvunivk-gghwzt4zj" Type="http://schemas.openxmlformats.org/officeDocument/2006/relationships/hyperlink" Target="https://dalil.kg/document/8" TargetMode="External"/><Relationship Id="rIdwcx42b2f1mpqhxa5vpa97" Type="http://schemas.openxmlformats.org/officeDocument/2006/relationships/hyperlink" Target="https://dalil.kg/document/230029379#pr1" TargetMode="External"/><Relationship Id="rIdbfgmm1ivlabrdocdiqr_2" Type="http://schemas.openxmlformats.org/officeDocument/2006/relationships/hyperlink" Target="https://dalil.kg/document/230029379#pr2" TargetMode="External"/><Relationship Id="rIdb5i7ylba8t0bps4thgzpa" Type="http://schemas.openxmlformats.org/officeDocument/2006/relationships/hyperlink" Target="https://dalil.kg/document/230029379#pr3" TargetMode="External"/><Relationship Id="rIdplwig0ek77zmai__gjayz" Type="http://schemas.openxmlformats.org/officeDocument/2006/relationships/hyperlink" Target="https://dalil.kg/document/230029379#pr1" TargetMode="External"/><Relationship Id="rId226w00poshaiszir98gkf" Type="http://schemas.openxmlformats.org/officeDocument/2006/relationships/hyperlink" Target="https://dalil.kg/document/230029379#pr2" TargetMode="External"/><Relationship Id="rIdw41fbktfw3925n6hg-esk" Type="http://schemas.openxmlformats.org/officeDocument/2006/relationships/hyperlink" Target="https://dalil.kg/document/230029379#pr1" TargetMode="External"/><Relationship Id="rIdigzha-kkexamorgr7heei" Type="http://schemas.openxmlformats.org/officeDocument/2006/relationships/hyperlink" Target="https://dalil.kg/document/230029379#pr2"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mnvq7zs8ehovdnopcv9_" Type="http://schemas.openxmlformats.org/officeDocument/2006/relationships/hyperlink" Target="https://dalil.kg/document/230029379" TargetMode="External"/><Relationship Id="rId_isg3tar277hdyf3uku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2026-09-27T11:03:11.085Z</dcterms:created>
  <dcterms:modified xsi:type="dcterms:W3CDTF">2026-09-27T11:03:11.085Z</dcterms:modified>
</cp:coreProperties>
</file>

<file path=docProps/custom.xml><?xml version="1.0" encoding="utf-8"?>
<Properties xmlns="http://schemas.openxmlformats.org/officeDocument/2006/custom-properties" xmlns:vt="http://schemas.openxmlformats.org/officeDocument/2006/docPropsVTypes"/>
</file>