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2025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по строительству альтернативного тоннеля на автомобильной дороге Бишкек – Ош по принципу «проектной песочницы»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9tgqe3i1sdjs9jp6vu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ноября 2025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4g2iov7ue7kb597j7g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crv5br5j0xr0it09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государственно-частном партнерстве», статьями </w:t>
      </w:r>
      <w:hyperlink w:history="1" r:id="rIdczyqsiosz2ssoshkhi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j83ul0yhmrofse45zvs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Одобрить реализацию проекта государственно-частного партнерства по строительству альтернативного тоннеля на автомобильной дороге Бишкек – Ош в режиме «проектной песочницы».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Национальному агентству по инвестициям при Президенте Кыргызской Республики определить государственного партнера и подписать на официальном языке Соглашение о государственно-частном партнерстве в режиме «проектной песочницы» с заинтересованной стороной – консорциумом компаний в составе общества с ограниченной ответственностью «Тез Жол», </w:t>
      </w: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</w:t>
      </w:r>
      <w:r>
        <w:rPr>
          <w:rFonts w:ascii="Arial" w:cs="Arial" w:eastAsia="Arial" w:hAnsi="Arial"/>
          <w:sz w:val="24"/>
          <w:szCs w:val="24"/>
        </w:rPr>
        <w:t xml:space="preserve">«Кыргызгидроспецстрой», общества с ограниченной ответственностью «Железобетон Строй» и общества с ограниченной ответственностью «Нур Капитал».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детальная разработка вышеназванного проекта, </w:t>
      </w:r>
      <w:r>
        <w:rPr>
          <w:rFonts w:ascii="Arial" w:cs="Arial" w:eastAsia="Arial" w:hAnsi="Arial"/>
          <w:sz w:val="24"/>
          <w:szCs w:val="24"/>
        </w:rPr>
        <w:t xml:space="preserve">включающий компонент по строительству двух малых ГЭС - Каракол западный и Сокулук южный,</w:t>
      </w:r>
      <w:r>
        <w:rPr>
          <w:rFonts w:ascii="Arial" w:cs="Arial" w:eastAsia="Arial" w:hAnsi="Arial"/>
          <w:sz w:val="24"/>
          <w:szCs w:val="24"/>
        </w:rPr>
        <w:t xml:space="preserve"> включая финансовую часть, будет проводиться государственным и частным партнером после подписания соглашения,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z3ae2mtxwbm-bt6bvl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ноября 2025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работы по строительству альтернативного тоннеля на автомобильной дороге Бишкек – Ош будут осуществляться по методу параллельного проектирования совмещением процессов проектирования и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Определить Департамент дорожного хозяйства при Министерстве транспорта и коммуникаций Кыргызской Республики заказчиком вышеуказанных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Определить Проектно-изыскательский институт «Кыргыздортранспроект» при Министерстве транспорта и коммуникаций Кыргызской Республики генеральной проектной организацией по подготовке проектной документации и сметных расчетов на строительство альтернативного тоннеля на автомобильной дороге Бишкек – Ош.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Кыргызской геологической службе при Министерстве природных ресурсов, экологии и технического надзора Кыргызской Республики выдать заключение о наличии или отсутствии месторождений полезных ископаемых на площади намечаемого строительства при поступлении обращения с указанием координат угловых точек и местоположения.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Государственному агентству по земельным ресурсам, кадастру, геодезии и картографии при Кабинете Министров Кыргызской Республики обеспечить перевод участков земель, отводимых под строительство альтернативного тоннеля на автомобильной дороге Бишкек – Ош из других категорий в категорию «Земли промышленности, транспорта, связи, энергетики, обороны и иного назначения».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Государственным администрациям Жайылского и Панфиловского районов Чуйской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своевременный отвод участков земель для строительства альтернативного тоннеля на автомобильной дороге Бишкек – Ош в соответствии с проектной документацией;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предоставление прав на участки земель для строительства альтернативного тоннеля на автомобильной дороге Бишкек – Ош в соответствии с утвержденной в установленном порядке градостроительной документацией.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Министерству строительства, архитектуры и жилищно-коммунального хозяйства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 оказать содействие в выдаче градостроительного заключения, в прохождении государственной экспертизы и включении объекта в реестр строящихся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Министерству водных ресурсов, сельского хозяйства и перерабатывающей промышленности Кыргызской Республики, государственным администрациям Жайылского и Панфиловского районов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мэрии города 
 Кара-Балта обеспечить своевременный </w:t>
      </w:r>
      <w:r>
        <w:rPr>
          <w:rFonts w:ascii="Arial" w:cs="Arial" w:eastAsia="Arial" w:hAnsi="Arial"/>
          <w:sz w:val="24"/>
          <w:szCs w:val="24"/>
        </w:rPr>
        <w:t xml:space="preserve">отвод земельных участков площадью не менее 8 (восемь) гектаров под размещение карьеров каменных материалов, производственных баз в соответствии с запросами Министерства транспорта и коммуникаций Кыргызской Республики, государственного и частного партнеров.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Министерству природных ресурсов, экологии и технического надзора Кыргызской Республики обеспечить своевременное проведение экологической экспертизы и экспертизу на промышленную безопасность проекта по строительству альтернативного тоннеля на автомобильной дороге Бишкек – Ош.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Главному управлению по обеспечению безопасности дорожного движения Министерства внутренних дел Кыргызской Республики обеспечить своевременную экспертизу проектной документации на строительство альтернативного тоннеля на автомобильной дороге Бишкек – Ош на соответствие требованиям нормативных правовых актов в сфере обеспечения безопасности дорожного движения.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Министерству строительства, архитектуры и жилищно-коммунального хозяйства Кыргызской Республики внести предложение о передаче в оперативное управление обществу с ограниченной ответственностью «Железобетон Строй» производственной базы открытого акционерного общества «Авторемонтный завод» сроком до 30 июня 2030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учреждению "Фонд зеленой энергетики при Кабинете Министров Кыргызской Республики" провести соответствующую работу в рамках законодательства Кыргызской Республики в сфере энергетики по компоненту строительства двух малых ГЭС – Каракол западный и Сокулук южный.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8ir9bhbeduh1mrx3rm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ноября 2025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июля 2025 года № 53 (3709)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7knzouqcmrmjz_mls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dalil.kg/document/230029381</w:t>
      </w:r>
    </w:hyperlink>
  </w:p>
  <w:p>
    <w:pPr>
      <w:spacing w:after="0" w:before="40"/>
      <w:jc w:val="center"/>
    </w:pPr>
    <w:hyperlink w:history="1" r:id="rIdbfpx0zwl9utvgzebmdm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tgqe3i1sdjs9jp6vuua" Type="http://schemas.openxmlformats.org/officeDocument/2006/relationships/hyperlink" Target="https://dalil.kg/document/230035291" TargetMode="External"/><Relationship Id="rIdx4g2iov7ue7kb597j7g1w" Type="http://schemas.openxmlformats.org/officeDocument/2006/relationships/hyperlink" Target="https://dalil.kg/document/112275#st_5" TargetMode="External"/><Relationship Id="rIdmncrv5br5j0xr0it09dzj" Type="http://schemas.openxmlformats.org/officeDocument/2006/relationships/hyperlink" Target="https://dalil.kg/document/112275#st_18" TargetMode="External"/><Relationship Id="rIdczyqsiosz2ssoshkhirug" Type="http://schemas.openxmlformats.org/officeDocument/2006/relationships/hyperlink" Target="https://dalil.kg/document/112301#st_13" TargetMode="External"/><Relationship Id="rIdj83ul0yhmrofse45zvswd" Type="http://schemas.openxmlformats.org/officeDocument/2006/relationships/hyperlink" Target="https://dalil.kg/document/112301#st_17" TargetMode="External"/><Relationship Id="rId0z3ae2mtxwbm-bt6bvlli" Type="http://schemas.openxmlformats.org/officeDocument/2006/relationships/hyperlink" Target="https://dalil.kg/document/230035291" TargetMode="External"/><Relationship Id="rIdq8ir9bhbeduh1mrx3rmxz" Type="http://schemas.openxmlformats.org/officeDocument/2006/relationships/hyperlink" Target="https://dalil.kg/document/2300352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7knzouqcmrmjz_mlspm" Type="http://schemas.openxmlformats.org/officeDocument/2006/relationships/hyperlink" Target="https://dalil.kg/document/230029381" TargetMode="External"/><Relationship Id="rIdbfpx0zwl9utvgzebmdm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2026-09-27T07:20:55.379Z</dcterms:created>
  <dcterms:modified xsi:type="dcterms:W3CDTF">2026-09-27T07:20:55.379Z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