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w_k4-uxltlkdmy_3b5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08bbclt-syfo2schwf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выравнивании и приведении к единой модели</w:t>
      </w:r>
      <w:r>
        <w:rPr>
          <w:rFonts w:ascii="Arial" w:cs="Arial" w:eastAsia="Arial" w:hAnsi="Arial"/>
          <w:sz w:val="24"/>
          <w:szCs w:val="24"/>
        </w:rPr>
        <w:t xml:space="preserve"> формирования заработной платы отдельных работников бюджетной сферы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28 мая 2025 года № 167, в соответствии со статьями</w:t>
      </w:r>
      <w:r>
        <w:rPr>
          <w:rFonts w:ascii="Arial" w:cs="Arial" w:eastAsia="Arial" w:hAnsi="Arial"/>
          <w:sz w:val="24"/>
          <w:szCs w:val="24"/>
        </w:rPr>
        <w:t xml:space="preserve"> 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8xbmtwfadu6steuzff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педагогических и некоторых категорий работников системы образования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марта 2022 года 
 № 181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</w:t>
      </w:r>
      <w:hyperlink w:history="1" r:id="rIdvhrtrzjrazlm1ipkh-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приложении 8 к вышеуказанному </w:t>
      </w:r>
      <w:hyperlink w:history="1" r:id="rIdb2wdyvlen4qq_pe40j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5b23mxmw1i79dlckzuz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giadot965grssxett4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годов» предусмотреть изменения,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
 кратности к тарифной ставке (окладу) отдельных категорий работников образовательных 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7257"/>
        <w:gridCol w:w="2349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образовательных организаций, должностей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(окладу), в месяц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Дошкольные образовательные организации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психиатр, сурдолог, музыкальный работник, методист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повар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воспитателя, санитарка-няня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 (школы и школы-интернаты всех типов и наименований, детские дома), специализированные центры реабилитации, развития детей и поддержки семьи, детские школы культуры и искусства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 с контингентом учащихся: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880 до 1360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1360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школы, школы-интерната и детского дома, специализированного центра реабилитации, развития детей и поддержки семьи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школы, школы-интерната и детского дома, специализированного центра реабилитации, развития детей и поддержки семьи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школы-интерната и детского дома, специализированных центров реабилитации, развития детей и поддержки семьи с контингентом воспитанников: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 до 200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Дефектолог, логопед, сурдопедагог, учитель-логопед, учитель-дефектолог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педагог, психолог, врач, клинический психолог, педагог-психолог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руководитель, библиотекарь, библиограф, психиатр, сурдолог, врач-стоматолог, инструктор по лечебной физкультуре, шеф-повар, заведующий лабораторией, заведующий библиотекой, инженер, инженер-программист, специалист, специалист по комплексной реабилитации, специалист по реабилитации, заведующий интернатом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кружка, внеклассной физкультурной работы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Лаборант, заведующий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повар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Внешкольные образовательные организации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учащихся: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2,035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учебной частью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Методист, педагог-организатор, художник, художник-оформитель, организатор, психолог, звукорежиссер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ансамбля, хормейстер, балетмейстер, дирижер, концертмейстер, библиотекарь, врач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1,995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отделением, библиотекой, руководитель физического воспитания, производственной практики, военный руководитель, заведующий лабораторией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1,795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лаборант, инженер, программист, специалист, инспектор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Бухгалтер-кассир, воспитатель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мастер,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с контингентом студентов: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учебного, планово-финансового, редакционно-издательского, информационного отделов, главный инженер, заместитель главного бухгалтера с контингентом студентов: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280 до 640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1,304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640 до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1,356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1000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1,407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заведующий докторантурой и аспирантурой, лабораторией и другими отделами, заведующий сектором, директор библиотеки, директор музея, руководитель производственной практики, главный специалист, главный научный сотрудник, директор центра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ведущий научный сотрудник, ведущий концертмейстер, юрист, старший экономист, бухгалтер, инженер-программист, старший лаборант, главный библиотекарь, главный библиограф, эксперт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специалист, методист, бухгалтер-кассир, старший инспектор, старший библиотекарь, концертмейстер, экономист, реставратор, старший научный сотрудник, старший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ректора, библиотекарь, учебный мастер, специалист, лаборант, художник, воспитатель, иллюстратор с высшим образованием, инженер с высшим образованием, инспектор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статист-аналитик, иллюстратор со средним профессиональным образованием, комендант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академия образования, Республиканский институт повышения квалификации и переподготовки педагогических работников при Министерстве просвещения Кыргызской Республики, Кыргызский государственный медицинский институт переподготовки и повышения квалификации имени С.Б. Даниярова и его южный филиал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центра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секретарь, главный инженер, заведующий лабораторией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3,231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библиотекой, канцелярией, заместитель главного бухгалтера, главный специалист, главный научный сотрудник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экономист, юрист, ведущий специалист, ведущий библиотекарь, методист, редактор, инженер-программист, ведущий научный сотрудник, старший лаборант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инспектор, инженер, бухгалтер-кассир, старший научный сотрудник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2,753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научный сотрудник, лаборант, инспектор, специалист, архивариус,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институты образования, областные учебно-методические центры образования, областные институты усовершенствования учителей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кабинетом, главный специалист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методист, бухгалтер, заведующий библиотекой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библиотекарь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Психолого-медико-педагогическая консультация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1,829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Психолог, олигофренопедагог, сурдопедагог, логопед, психиатр, невропатолог, офтальмолог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1,662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1,496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Коэффициент кратности к тарифной ставке (окладу) работников Национальный детской инженерно-технической академии «Алтын туйун», указанных в пунктах 1</w:t>
      </w:r>
      <w:r>
        <w:rPr>
          <w:rFonts w:ascii="Arial" w:cs="Arial" w:eastAsia="Arial" w:hAnsi="Arial"/>
          <w:sz w:val="24"/>
          <w:szCs w:val="24"/>
        </w:rPr>
        <w:t xml:space="preserve">6-20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устанавливается на 80 процентов выше коэффициента кратности к тарифной ставке (окладу)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библиотечную работу в общеобразовательных организациях с контингентом до 226 учащихся устанавливается доплата в размере 5400 сомов в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Работникам образовательных организаций среднего профессионального образования производится доплата за заведование кабинетом, классное руководство, руководство цикловой комиссией и проверку тетрадей за 720 часов годовой нагрузки в размере 117 сомов в месяц.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преподаватель имеет учебную нагрузку в учебный год более или менее чем определено в абзаце первом настоящего пункта, то доплата за проверку тетрадей соответственно увеличивается или уменьшается.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тарифную ставку (оклад) военных руководителей образовательных организаций среднего профессионального образования включена оплата за 480 часов педагогической работы в год. В педагогическую работу входит проведение учебных (в том числе факультативных) занятий по начальной военной подготовке и проведение тактических занятий с учащимися.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подготовке, организационная и военно-патриотическая работа со студентами, а также выполнение обязанностей по руководству кружками по основам военного дела и заведование военным кабинетом (без дополнительной оплаты).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образовательных организациях среднего профессионального образования не может быть обеспечена нагрузка в указанной выше норме, то военному руководителю выплачивается полный должностной оклад.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Учебная (педагогическая) работа, выполненная военными руководителями образовательных организаций среднего профессионального образования сверх 480 часов в год, оплачивается дополнительно по ставкам и в порядке, установленным для преподавателей. При этом учебная (педагогическая) работа, подлежащая дополнительной оплате, не должна превышать 480 часов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Коэффициент кратности к тарифной ставке (окладу) работников образовательных организаций среднего и высшего профессионального образования в сфере культуры и искусства,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21-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устанавливается на 50 процентов выше коэффициента кратности к тарифной ставке (окладу)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Медицинским работникам образовательных организаций к тарифной ставке (окладу) устанавливается доплата за 3 года стажа медицинской работы в размере десяти процентов, за 8 лет - в размере двадцати процентов, за 13 и более лет - в размере тридцати процентов</w:t>
      </w:r>
      <w:r>
        <w:rPr>
          <w:rFonts w:ascii="Arial" w:cs="Arial" w:eastAsia="Arial" w:hAnsi="Arial"/>
          <w:sz w:val="24"/>
          <w:szCs w:val="24"/>
        </w:rPr>
        <w:t xml:space="preserve"> (относится также к пункту 28 приложения 19)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Библиотечным работникам образовательных организаций к тарифной ставке (окладу) устанавливается доплата за 3 года стажа библиотечной работы в размере десяти процентов, за 8 лет - в размере двадцати процентов, за 13 и более лет - в размере тридцати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Коэффициент кратности к тарифной ставке (окладу) работников Военного института Вооруженных Сил Кыргызской Республики имени Героя Советского Союза генерал-лейтенанта 
 К. Усенбекова, указанных в пунктах 2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устанавливается на 30 процентов выше коэффициента кратности к тарифной ставке (окладу) работников.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Инспектор, специалист, архивариус, библиотекарь, указанные в пункте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относятся к Академии государственного управления при Президенте Кыргызской Республики имени Жусупа Абдрахманова.».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
 кратности к тарифной ставке (окладу)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обслуживающего персонала,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занятого в системе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7165"/>
        <w:gridCol w:w="2296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</w:p>
        </w:tc>
        <w:tc>
          <w:tcPr>
            <w:tcW w:type="dxa" w:w="7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архивариус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екретарь (секретарь-машинистка, секретарь-референт)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(диспетчер, архивариус, делопроизводитель в образовательных организациях высшего профессионального образования)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части, архивариус, 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 образовательных организациях среднего профессионального образования)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режиму, дежурный по общежитию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залу, портье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заведующий костюмерной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механик спортивных судов, механик по ремонту оружия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техники, оператор электронно-вычислительных машин (ЭВМ), оператор персональных вычислительных машин (ПВМ)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Водителям автомобилей выплачивается надбавка за ненормированный рабочий день в размере 25 процентов от тарифной ставки (оклада) за фактически отработанное время в качестве водителя.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за профессиональное мастерство устанавливаются: для рабочих 2 разряда в размере 
 5 процентов, 3 разряда - 10 процентов, 4 разряда - 15 процентов, 
 5 разряда - 20 процентов, 6 разряда - 25 процентов от соответствующей тарифной ставки (оклада).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Техническому обслуживающему персоналу </w:t>
      </w:r>
      <w:r>
        <w:rPr>
          <w:rFonts w:ascii="Arial" w:cs="Arial" w:eastAsia="Arial" w:hAnsi="Arial"/>
          <w:sz w:val="24"/>
          <w:szCs w:val="24"/>
        </w:rPr>
        <w:t xml:space="preserve">Национальной</w:t>
      </w:r>
      <w:r>
        <w:rPr>
          <w:rFonts w:ascii="Arial" w:cs="Arial" w:eastAsia="Arial" w:hAnsi="Arial"/>
          <w:sz w:val="24"/>
          <w:szCs w:val="24"/>
        </w:rPr>
        <w:t xml:space="preserve"> детской инженерно-технической академии «Алтын туйун» выплачивается почасовая (не более чем на одну ставку) надбавка в размере 8</w:t>
      </w:r>
      <w:r>
        <w:rPr>
          <w:rFonts w:ascii="Arial" w:cs="Arial" w:eastAsia="Arial" w:hAnsi="Arial"/>
          <w:sz w:val="24"/>
          <w:szCs w:val="24"/>
        </w:rPr>
        <w:t xml:space="preserve">500 сомов.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Техническому обслуживающему персоналу профессионального лицея информационных технологий № 99 при Президенте Кыргызской Республики выплачивается почасовая (не более чем на одну ставку) надбавка в размере 10</w:t>
      </w:r>
      <w:r>
        <w:rPr>
          <w:rFonts w:ascii="Arial" w:cs="Arial" w:eastAsia="Arial" w:hAnsi="Arial"/>
          <w:sz w:val="24"/>
          <w:szCs w:val="24"/>
        </w:rPr>
        <w:t xml:space="preserve">500 сомов.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Техническому обслуживающему персоналу Военного института Вооруженных Сил Кыргызской Республики имени Героя Советского Союза генерал-лейтенанта К.</w:t>
      </w:r>
      <w:r>
        <w:rPr>
          <w:rFonts w:ascii="Arial" w:cs="Arial" w:eastAsia="Arial" w:hAnsi="Arial"/>
          <w:sz w:val="24"/>
          <w:szCs w:val="24"/>
        </w:rPr>
        <w:t xml:space="preserve">Усенбекова, указанн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выплачивается почасовая (не более чем на одну ставку) надбавка в размере 2</w:t>
      </w:r>
      <w:r>
        <w:rPr>
          <w:rFonts w:ascii="Arial" w:cs="Arial" w:eastAsia="Arial" w:hAnsi="Arial"/>
          <w:sz w:val="24"/>
          <w:szCs w:val="24"/>
        </w:rPr>
        <w:t xml:space="preserve">500 сомов.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Работникам образовательных организаций среднего и высшего профессионального образования в сфере культуры и искусства,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настоящего приложения, выплачивается почасовая (не более чем на одну ставку) надбавка в размере 5</w:t>
      </w:r>
      <w:r>
        <w:rPr>
          <w:rFonts w:ascii="Arial" w:cs="Arial" w:eastAsia="Arial" w:hAnsi="Arial"/>
          <w:sz w:val="24"/>
          <w:szCs w:val="24"/>
        </w:rPr>
        <w:t xml:space="preserve">000 сомов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«Приложение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
 кратности к тарифной ставке (окладу) младшего обслуживающего персонала, занятого в системе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298"/>
        <w:gridCol w:w="3131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 к тарифной ставке (окладу) в месяц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Кубовщик, возчик, банщик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сцене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другой младший медицинский персонал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Тарифная ставка (оклад) младшего обслуживающего персонала установлена в зависимости от степени сложности выполняемой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
 25 процентов от тарифной ставки (оклада) за работу с применением синтетических моющих и дезинфицирующих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Младшему обслуживающему персоналу </w:t>
      </w:r>
      <w:r>
        <w:rPr>
          <w:rFonts w:ascii="Arial" w:cs="Arial" w:eastAsia="Arial" w:hAnsi="Arial"/>
          <w:sz w:val="24"/>
          <w:szCs w:val="24"/>
        </w:rPr>
        <w:t xml:space="preserve">Национальный</w:t>
      </w:r>
      <w:r>
        <w:rPr>
          <w:rFonts w:ascii="Arial" w:cs="Arial" w:eastAsia="Arial" w:hAnsi="Arial"/>
          <w:sz w:val="24"/>
          <w:szCs w:val="24"/>
        </w:rPr>
        <w:t xml:space="preserve"> детской инженерно-технической академии «Алтын туйун» выплачивается почасовая (не более чем на одну ставку) надбавка в размере 8</w:t>
      </w:r>
      <w:r>
        <w:rPr>
          <w:rFonts w:ascii="Arial" w:cs="Arial" w:eastAsia="Arial" w:hAnsi="Arial"/>
          <w:sz w:val="24"/>
          <w:szCs w:val="24"/>
        </w:rPr>
        <w:t xml:space="preserve">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Младшему обслуживающему персоналу профессионального лицея информационных технологий № 99 при Президенте Кыргызской Республики выплачивается почасовая (не более чем на одну ставку) надбавка в размере 10</w:t>
      </w:r>
      <w:r>
        <w:rPr>
          <w:rFonts w:ascii="Arial" w:cs="Arial" w:eastAsia="Arial" w:hAnsi="Arial"/>
          <w:sz w:val="24"/>
          <w:szCs w:val="24"/>
        </w:rPr>
        <w:t xml:space="preserve">000 сомов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bsdqfhrhwp9f6hdq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dalil.kg/document/230029598</w:t>
      </w:r>
    </w:hyperlink>
  </w:p>
  <w:p>
    <w:pPr>
      <w:spacing w:after="0" w:before="40"/>
      <w:jc w:val="center"/>
    </w:pPr>
    <w:hyperlink w:history="1" r:id="rIdez7h720hzbntb74jwy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_k4-uxltlkdmy_3b5o3" Type="http://schemas.openxmlformats.org/officeDocument/2006/relationships/hyperlink" Target="https://dalil.kg/document/230045093" TargetMode="External"/><Relationship Id="rIdn08bbclt-syfo2schwfk_" Type="http://schemas.openxmlformats.org/officeDocument/2006/relationships/hyperlink" Target="https://dalil.kg/document/230027580" TargetMode="External"/><Relationship Id="rIdm8xbmtwfadu6steuzff5s" Type="http://schemas.openxmlformats.org/officeDocument/2006/relationships/hyperlink" Target="https://dalil.kg/document/159046" TargetMode="External"/><Relationship Id="rIdvhrtrzjrazlm1ipkh-ux7" Type="http://schemas.openxmlformats.org/officeDocument/2006/relationships/hyperlink" Target="https://dalil.kg/document/159046" TargetMode="External"/><Relationship Id="rIdb2wdyvlen4qq_pe40j7zp" Type="http://schemas.openxmlformats.org/officeDocument/2006/relationships/hyperlink" Target="https://dalil.kg/document/159046" TargetMode="External"/><Relationship Id="rId5b23mxmw1i79dlckzuz9r" Type="http://schemas.openxmlformats.org/officeDocument/2006/relationships/hyperlink" Target="https://dalil.kg/document/230029598#pr1" TargetMode="External"/><Relationship Id="rIdmgiadot965grssxett4y0" Type="http://schemas.openxmlformats.org/officeDocument/2006/relationships/hyperlink" Target="https://dalil.kg/document/230029598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bsdqfhrhwp9f6hdqzje" Type="http://schemas.openxmlformats.org/officeDocument/2006/relationships/hyperlink" Target="https://dalil.kg/document/230029598" TargetMode="External"/><Relationship Id="rIdez7h720hzbntb74jwyq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2026-09-24T17:42:40.906Z</dcterms:created>
  <dcterms:modified xsi:type="dcterms:W3CDTF">2026-09-24T17:42:40.906Z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