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2025 года № 462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города Кара-Суу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Кара-Сууйского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района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Ош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</w:t>
      </w:r>
      <w:r>
        <w:rPr>
          <w:rFonts w:ascii="Arial" w:cs="Arial" w:eastAsia="Arial" w:hAnsi="Arial"/>
          <w:sz w:val="24"/>
          <w:szCs w:val="24"/>
        </w:rPr>
        <w:t xml:space="preserve">кирпичного завода </w:t>
      </w:r>
      <w:r>
        <w:rPr>
          <w:rFonts w:ascii="Arial" w:cs="Arial" w:eastAsia="Arial" w:hAnsi="Arial"/>
          <w:sz w:val="24"/>
          <w:szCs w:val="24"/>
        </w:rPr>
        <w:t xml:space="preserve">на территории </w:t>
      </w:r>
      <w:r>
        <w:rPr>
          <w:rFonts w:ascii="Arial" w:cs="Arial" w:eastAsia="Arial" w:hAnsi="Arial"/>
          <w:sz w:val="24"/>
          <w:szCs w:val="24"/>
        </w:rPr>
        <w:t xml:space="preserve">города Кара-Суу Кара-Суйского района </w:t>
      </w:r>
      <w:r>
        <w:rPr>
          <w:rFonts w:ascii="Arial" w:cs="Arial" w:eastAsia="Arial" w:hAnsi="Arial"/>
          <w:sz w:val="24"/>
          <w:szCs w:val="24"/>
        </w:rPr>
        <w:t xml:space="preserve">Ошской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переводе (трансформации) земельных участков», статьями </w:t>
      </w:r>
      <w:hyperlink w:history="1" r:id="rIdc7mehjdhiqdzt5at8c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jhpfqyg4an1wt1wd2o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Ош</w:t>
      </w:r>
      <w:r>
        <w:rPr>
          <w:rFonts w:ascii="Arial" w:cs="Arial" w:eastAsia="Arial" w:hAnsi="Arial"/>
          <w:sz w:val="24"/>
          <w:szCs w:val="24"/>
        </w:rPr>
        <w:t xml:space="preserve">ской области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01-39/949, постановление</w:t>
      </w:r>
      <w:r>
        <w:rPr>
          <w:rFonts w:ascii="Arial" w:cs="Arial" w:eastAsia="Arial" w:hAnsi="Arial"/>
          <w:sz w:val="24"/>
          <w:szCs w:val="24"/>
        </w:rPr>
        <w:t xml:space="preserve"> государственной администрации </w:t>
      </w:r>
      <w:r>
        <w:rPr>
          <w:rFonts w:ascii="Arial" w:cs="Arial" w:eastAsia="Arial" w:hAnsi="Arial"/>
          <w:sz w:val="24"/>
          <w:szCs w:val="24"/>
        </w:rPr>
        <w:t xml:space="preserve">Кара-Сууй</w:t>
      </w:r>
      <w:r>
        <w:rPr>
          <w:rFonts w:ascii="Arial" w:cs="Arial" w:eastAsia="Arial" w:hAnsi="Arial"/>
          <w:sz w:val="24"/>
          <w:szCs w:val="24"/>
        </w:rPr>
        <w:t xml:space="preserve">ского района </w:t>
      </w:r>
      <w:r>
        <w:rPr>
          <w:rFonts w:ascii="Arial" w:cs="Arial" w:eastAsia="Arial" w:hAnsi="Arial"/>
          <w:sz w:val="24"/>
          <w:szCs w:val="24"/>
        </w:rPr>
        <w:t xml:space="preserve">Ошской области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Перевести (трансформировать)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га земель </w:t>
      </w:r>
      <w:r>
        <w:rPr>
          <w:rFonts w:ascii="Arial" w:cs="Arial" w:eastAsia="Arial" w:hAnsi="Arial"/>
          <w:sz w:val="24"/>
          <w:szCs w:val="24"/>
        </w:rPr>
        <w:t xml:space="preserve">залежи,</w:t>
      </w:r>
      <w:r>
        <w:rPr>
          <w:rFonts w:ascii="Arial" w:cs="Arial" w:eastAsia="Arial" w:hAnsi="Arial"/>
          <w:sz w:val="24"/>
          <w:szCs w:val="24"/>
        </w:rPr>
        <w:t xml:space="preserve"> находящихся </w:t>
      </w:r>
      <w:r>
        <w:rPr>
          <w:rFonts w:ascii="Arial" w:cs="Arial" w:eastAsia="Arial" w:hAnsi="Arial"/>
          <w:sz w:val="24"/>
          <w:szCs w:val="24"/>
        </w:rPr>
        <w:t xml:space="preserve">в госуд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вен</w:t>
      </w:r>
      <w:r>
        <w:rPr>
          <w:rFonts w:ascii="Arial" w:cs="Arial" w:eastAsia="Arial" w:hAnsi="Arial"/>
          <w:sz w:val="24"/>
          <w:szCs w:val="24"/>
        </w:rPr>
        <w:t xml:space="preserve">ной</w:t>
      </w:r>
      <w:r>
        <w:rPr>
          <w:rFonts w:ascii="Arial" w:cs="Arial" w:eastAsia="Arial" w:hAnsi="Arial"/>
          <w:sz w:val="24"/>
          <w:szCs w:val="24"/>
        </w:rPr>
        <w:t xml:space="preserve">собственности, расположенн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в контуре № </w:t>
      </w: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 на участке </w:t>
      </w:r>
      <w:r>
        <w:rPr>
          <w:rFonts w:ascii="Arial" w:cs="Arial" w:eastAsia="Arial" w:hAnsi="Arial"/>
          <w:sz w:val="24"/>
          <w:szCs w:val="24"/>
        </w:rPr>
        <w:t xml:space="preserve">Присавай</w:t>
      </w:r>
      <w:r>
        <w:rPr>
          <w:rFonts w:ascii="Arial" w:cs="Arial" w:eastAsia="Arial" w:hAnsi="Arial"/>
          <w:sz w:val="24"/>
          <w:szCs w:val="24"/>
        </w:rPr>
        <w:t xml:space="preserve">города Кара-Суу Кара-Сууй</w:t>
      </w:r>
      <w:r>
        <w:rPr>
          <w:rFonts w:ascii="Arial" w:cs="Arial" w:eastAsia="Arial" w:hAnsi="Arial"/>
          <w:sz w:val="24"/>
          <w:szCs w:val="24"/>
        </w:rPr>
        <w:t xml:space="preserve">ского района Ошской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</w:t>
      </w:r>
      <w:r>
        <w:rPr>
          <w:rFonts w:ascii="Arial" w:cs="Arial" w:eastAsia="Arial" w:hAnsi="Arial"/>
          <w:sz w:val="24"/>
          <w:szCs w:val="24"/>
        </w:rPr>
        <w:t xml:space="preserve">кирпичного завода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Государственной администрации </w:t>
      </w:r>
      <w:r>
        <w:rPr>
          <w:rFonts w:ascii="Arial" w:cs="Arial" w:eastAsia="Arial" w:hAnsi="Arial"/>
          <w:sz w:val="24"/>
          <w:szCs w:val="24"/>
        </w:rPr>
        <w:t xml:space="preserve">Кара-Сууй</w:t>
      </w:r>
      <w:r>
        <w:rPr>
          <w:rFonts w:ascii="Arial" w:cs="Arial" w:eastAsia="Arial" w:hAnsi="Arial"/>
          <w:sz w:val="24"/>
          <w:szCs w:val="24"/>
        </w:rPr>
        <w:t xml:space="preserve">ского района Ошской области Кыргызской Республики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 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 разработку и утверждение градостроительной документации</w:t>
      </w:r>
      <w:r>
        <w:rPr>
          <w:rFonts w:ascii="Arial" w:cs="Arial" w:eastAsia="Arial" w:hAnsi="Arial"/>
          <w:sz w:val="24"/>
          <w:szCs w:val="24"/>
        </w:rPr>
        <w:t xml:space="preserve">указанных</w:t>
      </w:r>
      <w:r>
        <w:rPr>
          <w:rFonts w:ascii="Arial" w:cs="Arial" w:eastAsia="Arial" w:hAnsi="Arial"/>
          <w:sz w:val="24"/>
          <w:szCs w:val="24"/>
        </w:rPr>
        <w:t xml:space="preserve"> земель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восстановление площади земель, указанных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 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sz w:val="24"/>
          <w:szCs w:val="24"/>
        </w:rPr>
        <w:t xml:space="preserve">выплату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sz w:val="24"/>
          <w:szCs w:val="24"/>
        </w:rPr>
        <w:t xml:space="preserve">принятие мер в отношении собственника земель, предусматривающих изъятие и приведение в первоначальное состояние земель, указанных в пункте 1 настоящего постановления, в случае </w:t>
      </w:r>
      <w:r>
        <w:rPr>
          <w:rFonts w:ascii="Arial" w:cs="Arial" w:eastAsia="Arial" w:hAnsi="Arial"/>
          <w:sz w:val="24"/>
          <w:szCs w:val="24"/>
        </w:rPr>
        <w:t xml:space="preserve">их </w:t>
      </w:r>
      <w:r>
        <w:rPr>
          <w:rFonts w:ascii="Arial" w:cs="Arial" w:eastAsia="Arial" w:hAnsi="Arial"/>
          <w:sz w:val="24"/>
          <w:szCs w:val="24"/>
        </w:rPr>
        <w:t xml:space="preserve">неиспользования или использования не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сохранность объектов историко-культурного наследия в случае их выявления на вышеуказанных землях в соответствии с законодательством об охране и использовании объектов историко-культурного наследия.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bgsskzpsphgakxbpz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dalil.kg/document/230029735</w:t>
      </w:r>
    </w:hyperlink>
  </w:p>
  <w:p>
    <w:pPr>
      <w:spacing w:after="0" w:before="40"/>
      <w:jc w:val="center"/>
    </w:pPr>
    <w:hyperlink w:history="1" r:id="rIdmamc-h-c0k1tg61x76q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mehjdhiqdzt5at8cvkf" Type="http://schemas.openxmlformats.org/officeDocument/2006/relationships/hyperlink" Target="https://dalil.kg/document/112301" TargetMode="External"/><Relationship Id="rId1jhpfqyg4an1wt1wd2o9f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bgsskzpsphgakxbpz63" Type="http://schemas.openxmlformats.org/officeDocument/2006/relationships/hyperlink" Target="https://dalil.kg/document/230029735" TargetMode="External"/><Relationship Id="rIdmamc-h-c0k1tg61x76q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2026-09-27T10:21:32.690Z</dcterms:created>
  <dcterms:modified xsi:type="dcterms:W3CDTF">2026-09-27T10:21:32.690Z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