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30 июля 2025 года № 171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 нотариате"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vurdxhng7yrrqtos2zs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нотариате" (газета "Эркин-Тоо" от 14 марта 2023 года № 19)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статью 3</w:t>
      </w:r>
      <w:r>
        <w:rPr>
          <w:rFonts w:ascii="Arial" w:cs="Arial" w:eastAsia="Arial" w:hAnsi="Arial"/>
          <w:sz w:val="24"/>
          <w:szCs w:val="24"/>
        </w:rPr>
        <w:t xml:space="preserve"> дополнить частями 6-8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"6. Нотариальный акт - документ, удостоверенный, выданный или засвидетельствованный нотариусом и зарегистрированный в реестре нотариальных действий, а в установленных законом случаях - удостоверенный, выданный или засвидетельствованный уполномоченными должностными лицами органов местного самоуправления или заграничных учреждений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Нотариальный акт служит официальным подтверждением юридически значимых прав, обязанностей, а также фактов и обстоятельств, удостоверенных, выданных или засвидетельствованных в установленном законом порядке.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Нотариальные акты обязательны для государственных органов, органов местного самоуправления, общественных объединений, должностных лиц, граждан и юридических лиц.";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r>
        <w:rPr>
          <w:rFonts w:ascii="Arial" w:cs="Arial" w:eastAsia="Arial" w:hAnsi="Arial"/>
          <w:sz w:val="24"/>
          <w:szCs w:val="24"/>
        </w:rPr>
        <w:t xml:space="preserve">статье 4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2 слова "одного года" заменить словами "трех лет";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6 слова "не должен превышать 3 месяцев" заменить словами "составляет 6 месяцев";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7 слова "не менее 5 лет" заменить словами "не менее 2 лет";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абзац третий части 1 </w:t>
      </w:r>
      <w:r>
        <w:rPr>
          <w:rFonts w:ascii="Arial" w:cs="Arial" w:eastAsia="Arial" w:hAnsi="Arial"/>
          <w:sz w:val="24"/>
          <w:szCs w:val="24"/>
        </w:rPr>
        <w:t xml:space="preserve">статьи 14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универсальную лицензию на осуществление частной нотариальной деятельности на территории Кыргызской Республики, определяемой частью 2-1 </w:t>
      </w:r>
      <w:r>
        <w:rPr>
          <w:rFonts w:ascii="Arial" w:cs="Arial" w:eastAsia="Arial" w:hAnsi="Arial"/>
          <w:sz w:val="24"/>
          <w:szCs w:val="24"/>
        </w:rPr>
        <w:t xml:space="preserve">статьи 19</w:t>
      </w:r>
      <w:r>
        <w:rPr>
          <w:rFonts w:ascii="Arial" w:cs="Arial" w:eastAsia="Arial" w:hAnsi="Arial"/>
          <w:sz w:val="24"/>
          <w:szCs w:val="24"/>
        </w:rPr>
        <w:t xml:space="preserve"> настоящего Закона;";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часть 1 </w:t>
      </w:r>
      <w:r>
        <w:rPr>
          <w:rFonts w:ascii="Arial" w:cs="Arial" w:eastAsia="Arial" w:hAnsi="Arial"/>
          <w:sz w:val="24"/>
          <w:szCs w:val="24"/>
        </w:rPr>
        <w:t xml:space="preserve">статьи 17</w:t>
      </w:r>
      <w:r>
        <w:rPr>
          <w:rFonts w:ascii="Arial" w:cs="Arial" w:eastAsia="Arial" w:hAnsi="Arial"/>
          <w:sz w:val="24"/>
          <w:szCs w:val="24"/>
        </w:rPr>
        <w:t xml:space="preserve"> дополнить пунктом 10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"10) неповышение профессиональной квалификации в соответствии с пунктом 9 части 1 </w:t>
      </w:r>
      <w:r>
        <w:rPr>
          <w:rFonts w:ascii="Arial" w:cs="Arial" w:eastAsia="Arial" w:hAnsi="Arial"/>
          <w:sz w:val="24"/>
          <w:szCs w:val="24"/>
        </w:rPr>
        <w:t xml:space="preserve">статьи 25</w:t>
      </w:r>
      <w:r>
        <w:rPr>
          <w:rFonts w:ascii="Arial" w:cs="Arial" w:eastAsia="Arial" w:hAnsi="Arial"/>
          <w:sz w:val="24"/>
          <w:szCs w:val="24"/>
        </w:rPr>
        <w:t xml:space="preserve"> настоящего Закона - до прохождения обучения.";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часть 2 </w:t>
      </w:r>
      <w:r>
        <w:rPr>
          <w:rFonts w:ascii="Arial" w:cs="Arial" w:eastAsia="Arial" w:hAnsi="Arial"/>
          <w:sz w:val="24"/>
          <w:szCs w:val="24"/>
        </w:rPr>
        <w:t xml:space="preserve">статьи 18</w:t>
      </w:r>
      <w:r>
        <w:rPr>
          <w:rFonts w:ascii="Arial" w:cs="Arial" w:eastAsia="Arial" w:hAnsi="Arial"/>
          <w:sz w:val="24"/>
          <w:szCs w:val="24"/>
        </w:rPr>
        <w:t xml:space="preserve"> дополнить пунктом 7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"7) истечение срока действия лицензии.";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sz w:val="24"/>
          <w:szCs w:val="24"/>
        </w:rPr>
        <w:t xml:space="preserve">статью 19</w:t>
      </w:r>
      <w:r>
        <w:rPr>
          <w:rFonts w:ascii="Arial" w:cs="Arial" w:eastAsia="Arial" w:hAnsi="Arial"/>
          <w:sz w:val="24"/>
          <w:szCs w:val="24"/>
        </w:rPr>
        <w:t xml:space="preserve"> дополнить частью 2-1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"2-1. Предельная численность нотариусов в нотариальном округе определяется Министерством юстиции совместно с Нотариальной палатой, исходя из численности и плотности населения в нотариальном округе по следующим критериям: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нотариальных округах, установленных в границах городов республиканского значения, - один нотариус на 5000 человек;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нотариальных округах, установленных в границах городов областного и районного значения, - один нотариус на 10000 человек;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нотариальных округах, установленных в границах районов, - один нотариус на 15000 человек.";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пункт 9 части 1 </w:t>
      </w:r>
      <w:r>
        <w:rPr>
          <w:rFonts w:ascii="Arial" w:cs="Arial" w:eastAsia="Arial" w:hAnsi="Arial"/>
          <w:sz w:val="24"/>
          <w:szCs w:val="24"/>
        </w:rPr>
        <w:t xml:space="preserve">статьи 25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"9) повышать профессиональную квалификацию не реже одного раза в два года в порядке, определяемом Нотариальной палатой.";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</w:t>
      </w:r>
      <w:r>
        <w:rPr>
          <w:rFonts w:ascii="Arial" w:cs="Arial" w:eastAsia="Arial" w:hAnsi="Arial"/>
          <w:sz w:val="24"/>
          <w:szCs w:val="24"/>
        </w:rPr>
        <w:t xml:space="preserve">статье 37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3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Общее собрание частных нотариусов признается правомочным, если в его работе принимает участие не менее двух третей от общего числа делегатов. Представительство делегатов на общем собрании определяется из расчета 10 процентов от общего количества зарегистрированных нотариусов с каждого территориального представительства.";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17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"17. Одно и то же лицо не может быть членом Ревизионной комиссии, Комиссии по этике и Совета более двух сроков подряд.";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</w:t>
      </w:r>
      <w:r>
        <w:rPr>
          <w:rFonts w:ascii="Arial" w:cs="Arial" w:eastAsia="Arial" w:hAnsi="Arial"/>
          <w:sz w:val="24"/>
          <w:szCs w:val="24"/>
        </w:rPr>
        <w:t xml:space="preserve">статье 39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дополнить пунктом 27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"27) удостоверяют согласие.";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 слово "имущества" заменить словами "недвижимого имущества";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часть 2 </w:t>
      </w:r>
      <w:r>
        <w:rPr>
          <w:rFonts w:ascii="Arial" w:cs="Arial" w:eastAsia="Arial" w:hAnsi="Arial"/>
          <w:sz w:val="24"/>
          <w:szCs w:val="24"/>
        </w:rPr>
        <w:t xml:space="preserve">статьи 116</w:t>
      </w:r>
      <w:r>
        <w:rPr>
          <w:rFonts w:ascii="Arial" w:cs="Arial" w:eastAsia="Arial" w:hAnsi="Arial"/>
          <w:sz w:val="24"/>
          <w:szCs w:val="24"/>
        </w:rPr>
        <w:t xml:space="preserve"> признать утратившей силу.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опубликования, за исключением подпункта "б" пункта 2 и пункта 6 </w:t>
      </w:r>
      <w:r>
        <w:rPr>
          <w:rFonts w:ascii="Arial" w:cs="Arial" w:eastAsia="Arial" w:hAnsi="Arial"/>
          <w:sz w:val="24"/>
          <w:szCs w:val="24"/>
        </w:rPr>
        <w:t xml:space="preserve">статьи 1</w:t>
      </w:r>
      <w:r>
        <w:rPr>
          <w:rFonts w:ascii="Arial" w:cs="Arial" w:eastAsia="Arial" w:hAnsi="Arial"/>
          <w:sz w:val="24"/>
          <w:szCs w:val="24"/>
        </w:rPr>
        <w:t xml:space="preserve">, которые вступают в силу с 1 января 2026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 августа 2025 года №57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25 июня 2025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0v6lhs2hxuijgvqjhyi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dalil.kg/document/230029759</w:t>
      </w:r>
    </w:hyperlink>
  </w:p>
  <w:p>
    <w:pPr>
      <w:spacing w:after="0" w:before="40"/>
      <w:jc w:val="center"/>
    </w:pPr>
    <w:hyperlink w:history="1" r:id="rIdda9walpjjga4dev0pdgi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urdxhng7yrrqtos2zsrc" Type="http://schemas.openxmlformats.org/officeDocument/2006/relationships/hyperlink" Target="https://dalil.kg/document/11254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0v6lhs2hxuijgvqjhyik" Type="http://schemas.openxmlformats.org/officeDocument/2006/relationships/hyperlink" Target="https://dalil.kg/document/230029759" TargetMode="External"/><Relationship Id="rIdda9walpjjga4dev0pdgi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2026-09-23T20:52:55.821Z</dcterms:created>
  <dcterms:modified xsi:type="dcterms:W3CDTF">2026-09-23T20:52:55.821Z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