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2025 года № 431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формировании и применении тарифов на платные образовательные услуги в Кыргызской Республике" от 18 мая 2009 года № 300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ekofgiibnefnjxwbc5c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создания равных условий для всех образовательных организаций независимо от форм собственности, недопущения ограничения конкуренции в сфере образования,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ibpj3v4gmdumhi2i_8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0rmbrlflvkt-smiqcjz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формировании и применении тарифов на платные образовательные услуги в Кыргызской Республике" от 18 мая 2009 года № 300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kyah0h12_l7kse7ox5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формировании и применении тарифов на платные образовательные услуги в Кыргызской Республике, утвержденном вышеуказанным </w:t>
      </w:r>
      <w:hyperlink w:history="1" r:id="rIdn8tasxh5_yiykkci8lv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"Требования пункта 7 настоящего Положения обязательны для всех государственных и негосударственных образовательных организаций, обучающих иностранных граждан из дальнего зарубежья по медицинским специальностям.";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Прейскурант тарифов на платные образовательные услуги для иностранных студентов разрабатывается отдельно и утверждается в соответствии с пунктом 5 настоящего Положения. Размер тарифов на платные образовательные услуги для иностранных граждан из дальнего зарубежья, обучающихся в вузах по медицинским специальностям, не может быть ниже минимального размера, установленного в соответствии с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Минимальный размер тарифов на платные образовательные услуги для иностранных граждан из дальнего зарубежья, обучающихся в вузах по медицинским специальностям, определяется в порядке, установленном в приложении к настоящему Положению.";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изложить в редакции согласно </w:t>
      </w:r>
      <w:hyperlink w:history="1" r:id="rIdxfw7_1ljc2kmc6go-21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gcl7aaatstloxchqsm0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eastlj6zne4veef3c1b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l8phldtmdwkb0pmknv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формировании и применении тарифов на платные образовательные услуги в Кыргызской Республике" от 18 мая 2009 года № 300" от 12 августа 2022 года № 456.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</w:t>
      </w:r>
      <w:r>
        <w:rPr>
          <w:rFonts w:ascii="Arial" w:cs="Arial" w:eastAsia="Arial" w:hAnsi="Arial"/>
          <w:sz w:val="24"/>
          <w:szCs w:val="24"/>
        </w:rPr>
        <w:t xml:space="preserve">ение</w:t>
      </w:r>
      <w:r>
        <w:rPr>
          <w:rFonts w:ascii="Arial" w:cs="Arial" w:eastAsia="Arial" w:hAnsi="Arial"/>
          <w:sz w:val="24"/>
          <w:szCs w:val="24"/>
        </w:rPr>
        <w:t xml:space="preserve"> к Положению о формировании и применении тарифов на платные образовательные услуги в Кыргызской Республике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
 определения минимального размера тарифов на платные образовательные услуги, предоставляемые иностранным гражданам из дальнего зарубежья, обучающимся в вузах по медицинским специальностям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Минимальный размер тарифов на платные образовательные услуги, предоставляемые иностранным гражданам из дальнего зарубежья, обучающимся в вузах по медицинским специальностям, на одного студента определяется следующим образом: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МРП = Кк 2111 * МБС + Кк 2121 * МБС + Кк 2211 * МБС + Кк 2212 * МБС + Кк 2213 * МБС + Кк 2214 * МБС + Кк 2215 * МБС + Кк 2217 * МБС + Кк 2218 * МБС + Кк 2221 * МБС + Кк 2222 * МБС + Кк 2231 * МБС + Кк 3111 * МБС + Кк 3112 * МБС,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МРП - минимальный размер прейскуранта тарифов на одного студента;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- коэффициент кратности при определении среднего расхода на одного студента по (для):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2111 - заработной плате (21,143);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2121 - взносам в Социальный фонд Кыргызской Республики (3,644);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2211 - расходам на служебные поездки (0,361);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2212 - услугам связи (0,361);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2213 - арендной плате (0,83);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2214 - транспортным услугам (0,108);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2215 - приобретению прочих товаров и услуг (0,902);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2217 - приобретению медикаментов (0,108);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2218 - приобретению продуктов питания (0,036);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2221 - расходам на текущий ремонт (0,469);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2222 - приобретению предметов и материалов (0,253);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2231 - коммунальным услугам (0,361);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3111 - зданиям и сооружениям (0,361);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3112 - машинам и оборудованию (7,144);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МБС - минимальной базовой ставке, по состоянию на 1 июня 2022 года она составляет 7040 сомов.".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uwcmz476bk4oz26ne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dalil.kg/document/230029795</w:t>
      </w:r>
    </w:hyperlink>
  </w:p>
  <w:p>
    <w:pPr>
      <w:spacing w:after="0" w:before="40"/>
      <w:jc w:val="center"/>
    </w:pPr>
    <w:hyperlink w:history="1" r:id="rIddalpniqlwq4rgnrdobk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kofgiibnefnjxwbc5cyy" Type="http://schemas.openxmlformats.org/officeDocument/2006/relationships/hyperlink" Target="https://dalil.kg/document/112665" TargetMode="External"/><Relationship Id="rId9ibpj3v4gmdumhi2i_8t5" Type="http://schemas.openxmlformats.org/officeDocument/2006/relationships/hyperlink" Target="https://dalil.kg/document/59733" TargetMode="External"/><Relationship Id="rId0rmbrlflvkt-smiqcjzq3" Type="http://schemas.openxmlformats.org/officeDocument/2006/relationships/hyperlink" Target="https://dalil.kg/document/59738" TargetMode="External"/><Relationship Id="rIdskyah0h12_l7kse7ox5tm" Type="http://schemas.openxmlformats.org/officeDocument/2006/relationships/hyperlink" Target="https://dalil.kg/document/59738" TargetMode="External"/><Relationship Id="rIdn8tasxh5_yiykkci8lvkq" Type="http://schemas.openxmlformats.org/officeDocument/2006/relationships/hyperlink" Target="https://dalil.kg/document/59733" TargetMode="External"/><Relationship Id="rIdxfw7_1ljc2kmc6go-212g" Type="http://schemas.openxmlformats.org/officeDocument/2006/relationships/hyperlink" Target="https://dalil.kg/document/230029795#pr" TargetMode="External"/><Relationship Id="rIdgcl7aaatstloxchqsm0hw" Type="http://schemas.openxmlformats.org/officeDocument/2006/relationships/hyperlink" Target="https://dalil.kg/document/160239" TargetMode="External"/><Relationship Id="rIdeastlj6zne4veef3c1bfd" Type="http://schemas.openxmlformats.org/officeDocument/2006/relationships/hyperlink" Target="https://dalil.kg/document/59733" TargetMode="External"/><Relationship Id="rIdgl8phldtmdwkb0pmknvkx" Type="http://schemas.openxmlformats.org/officeDocument/2006/relationships/hyperlink" Target="https://dalil.kg/document/5973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uwcmz476bk4oz26neja" Type="http://schemas.openxmlformats.org/officeDocument/2006/relationships/hyperlink" Target="https://dalil.kg/document/230029795" TargetMode="External"/><Relationship Id="rIddalpniqlwq4rgnrdobk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2026-09-25T04:09:47.716Z</dcterms:created>
  <dcterms:modified xsi:type="dcterms:W3CDTF">2026-09-25T04:09:47.716Z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