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2025 года № 432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делегировании отдельных нормотворческих полномочий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государственным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органам и исполнительным органам местного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самоуправления» от 3 марта 2023 года № 115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повышения качества нормотворческой деятельности и </w:t>
      </w:r>
      <w:r>
        <w:rPr>
          <w:rFonts w:ascii="Arial" w:cs="Arial" w:eastAsia="Arial" w:hAnsi="Arial"/>
          <w:sz w:val="24"/>
          <w:szCs w:val="24"/>
        </w:rPr>
        <w:t xml:space="preserve">актуализации </w:t>
      </w:r>
      <w:r>
        <w:rPr>
          <w:rFonts w:ascii="Arial" w:cs="Arial" w:eastAsia="Arial" w:hAnsi="Arial"/>
          <w:sz w:val="24"/>
          <w:szCs w:val="24"/>
        </w:rPr>
        <w:t xml:space="preserve">отдельных делегированных нормотворческих полномочий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</w:t>
      </w:r>
      <w:hyperlink w:history="1" r:id="rIdi3udeda4qzsvoehbomo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нормативных правовых актах Кыргызской Республики», статьями </w:t>
      </w:r>
      <w:hyperlink w:history="1" r:id="rId8ycrfs_yz9emmpbvsyn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eqscfwxvu5nxlkoel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
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alubrkr_wimeiwdrj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no-cuhsidydrws4ist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пункты 3,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Министерству внутренних дел Кыргызской Республики в сфере утверждения порядка проведения оперативно-розыскных мероприятий по вопросам, входящим в компетенцию Министерства внутренних дел Кыргызской Республики, имеющим нормативно-правовой характер.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по утверждению </w:t>
      </w:r>
      <w:r>
        <w:rPr>
          <w:rFonts w:ascii="Arial" w:cs="Arial" w:eastAsia="Arial" w:hAnsi="Arial"/>
          <w:sz w:val="24"/>
          <w:szCs w:val="24"/>
        </w:rPr>
        <w:t xml:space="preserve">инструкций, правил, положений, программ, регламентов, руководств, методик, порядков, концепций в сфере дорожной, автомобильной, железнодорожной отраслей и водного транспорта, имеющих нормативно-правовой характер.»;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«6. Министерству юстиции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 по ведению делопроизводства государственными и частными нотариусами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о ведомственном нотариальном архиве;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совершения нотариальных действий должностными лицами консульских учреждений, исполнительных органов местного самоуправления (айыл окмоту) в населенных пунктах, где нет нотариусов;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положения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работы централизованного банка данных правовой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инструкции о порядке проведения специализированных видов экспертиз (правовой, правозащитной, гендерной, антикоррупционной) проектов подзаконных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правил размещения, пребывания и исключения из реабилитационных центров (социальных общежитий) клиентов пробации;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отбора волонтеров в органы пробации и их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порядка ведения Государственного реестра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порядка проведения квалификационного экзамена для лиц, претендующих на получение лицензии на право занятия адвокатской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методики оценки эффективности деятельности местных государственных администраций и органов местного самоуправления в сфере пробации.»;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пункты 8 и 9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«8. Министерству труда, социального обеспечения и миграции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методических указаний по предоставлению социальных выплат, отнесенных к компетенции министерства;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перечня специализированных протезно-ортопедических изделий, норм расхода материалов и времени на их изготовление и ремонт;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осуществления активных мер содействия занятости;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нормативов времени и объема работ младшего и технического обслуживающего персонала, занятого в бюджетной сфере;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Министерством здравоохранения Кыргызской Республики Плана по применению Международной классификации функционирования, ограничения жизнедеятельности и здоровья при оценке инвалидности и программ реабилитации детей с детским церебральным параличом;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положения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уставов, структуры государственных учреждений при Министерстве труда, социального обеспечения и миграции Кыргызской Республики и входящих в его состав;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 записки об отпуске.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культуры, информации и молодежной политики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уставов государственных учреждений в сфере культуры, искусства, информационной и молодежной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инструкций, положений, стандартов и правил в сфере информационной и молодежной политики, культуры и искусства, имеющих нормативно-правовой характер, в том числе музейного дела, библиотечного дела, театрального дела, учета, охраны, реставрации и использования объектов историко-культурного наследия, проведения историко-культурной экспертизы объектов историко-культурного наследия.»;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подпункты 4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6 </w:t>
      </w:r>
      <w:r>
        <w:rPr>
          <w:rFonts w:ascii="Arial" w:cs="Arial" w:eastAsia="Arial" w:hAnsi="Arial"/>
          <w:sz w:val="24"/>
          <w:szCs w:val="24"/>
        </w:rPr>
        <w:t xml:space="preserve">пункта 10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2, 3, 5, 10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порядка и условий медицинского обслуживания совместно проживающих со служащим членов его семьи в организациях здравоохранения;»;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подпункты 2, 3 пункта 12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Министерству водных ресурсов, сельского хозяйства и перерабатывающей промышленности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типового положения о порядке разработки плана управления и использования пастбищ и ежегодного плана использования пастбищ;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о порядке выдачи проектно-сметной документации на освоение малопродуктивных сельскохозяйственных угодий для ведения сельскохозяйственного 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осуществления мониторинга плодородия почв при ведении земельного кадастра;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нормативов оценки состояния почв и методов их определения;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методики корректировки материалов геоботанического обследования;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порядка проведения работ по искусственному воспроизводству рыбных запасов и рыбохозяйственной мелиорации водных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и условий предоставления, размера платы за пользование рыбохозяйственными водоемами для ведения аквакультуры и рыболовства, а также основания прекращения права пользования водоемами;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учета рыбы и рыбоводной продукции, добываемой в водоемах или выращиваемой в озерных, садковых и прудовых рыбных хозяйствах;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рыбоводно-биологических норм и правил выращивания товарной рыбы и рыбопосадочного материала в рыбных хозяйствах;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порядка организации рыбного промысла, ихтиологического мониторинга и воспроизводства рыбных запасов;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порядка рыболовства в научных и контрольных целях;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перечня естественных и искусственных водоемов, предоставляемых для рыбохозяйственного освоения и использования в целях рыбоводства, рыборазведения и рыболовства;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порядка проведения конкурса для предоставления рыболовных участков водоемов для промыслового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порядка организации и деятельности егерской службы на водоемах и рыболовных участках, закрепленных за юридическими и физическими лицами в целях рыболовства и рыборазведения;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порядка проведения ихтиологических работ и контрольного лова рыбы в рыбохозяйственных водоемах и на рыболовных участках;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порядка составления рыбоводно-биологического обоснования о рыбохозяйственном потенциале естественных и искусственных водоемов, предоставляемых для рыбохозяйственного освоения и использования;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каталога пестицидов и агрохимикатов, разрешенных к применению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требований к методам и способам карантинного фитосанитарного обеззараживания, обеспечивающим качество выполнения работ по указанному обеззараживанию, порядка оформления их результатов;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видов работ по карантинному фитосанитарному обеззараживанию;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порядка маркировки древесных упаковочных или крепежных материалов и способов ее нанесения;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методических указаний по выявлению и идентификации вредных организмов;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методических указаний по проведению карантинных фитосанитарных обследований подкарантинных объектов на выявление регулируемых вредных организмов и установление карантинной фитосанитарной зоны и карантинного фитосанитарного режима;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инструкции по досмотру подкарантинной продукции и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правил ведения Реестра производителей органической сельскохозяйственной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ветеринарно-санитарных норм и требований к организации и ведению аквакультуры;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ветеринарно-санитарных норм и требований к планировке и буферным зонам для прудовых и бассейновых рыбоводных хозяйств;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рыбоводно-биологических норм и требований к проектированию новых и реконструкции действующих рыбоводных хозяйств по выращиванию товарной рыбы и рыбопосадочного материала;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инструкций, правил, положений, руководств, методик в сфере лесного хозяйства, имеющих нормативно-правовой характер;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инструкций, правил, положений и требований в области охраны здоровья животных, идентификации животных, ветеринарно-санитарной и пищевой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уставов государственных предприятий в сфере племенного животноводства, рыбного хозяйства, земледелия, сортовых и посевных качеств согласно Типовому уставу для государственных предприятий, утверждаемому уполномоченным органом по управлению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уставов государственных предприятий, находящихся в ведении подведомственного подразделения по реализации государственной политики в сфере водных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типового контракта на поставку воды, типового ежегодного договора на поставку воды, а также инструкций, правил и положений в сфере управления водными ресурсами и водного хозяйства, водоснабжения и водоотведения, имеющих нормативно-правовой характер;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уставов открытых акционерных обществ;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перечней племенных заводов и ферм Кыргызской Республики, прошедших государственное обследование;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перечня семеноводческих хозяйств, прошедших регистрацию;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36) порядка предоставления государственных земель сельскохозяйственного назначения государственным предприятиям, занимающимся племенным делом;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особого режима обеспечения продовольственной безопасности на определенный период по представлению Совета по продовольственной безопасности и питанию в случае возникновеня продовольственного кризиса либо его угрозе;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38) порядка формирования и ведения Государственного рыбохозяйственного реестра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39) перечня естественных и искусственных водоемов, предоставляемых для рыбохозяйственного освоения и использования в целях аквакультуры и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40) порядка проведения работ по акклиматизации, выпуску, учету, расселению рыб и зарыблению рыбохозяйственных водоемов и рыболовных участков;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41) порядка использования государственного рыбохозяйственного фонда Кыргызской Республики;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правил рыболовства и перечня видов водных биоресурсов, отнесенных к объектам промыслового, любительского и спортивного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дополнительных правил, кроме общих и основных правил органического производства в отношении органической аквакультуры, пчеловодства, сбора продукции с невозделываемых территорий, а также органической продукции, не предназначенной для потребления в качестве пищи или корма;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44) порядка регистрации органов по сертификации органического производства и порядка мониторинга деятельности органа по сертификации органического производства;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45) порядка делегирования проведения мониторинга деятельности органа по сертификации органического производства;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46) правил ввоза органической продукции;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47) порядка признания эквивалентности системы и правил органического производства, обращения органической продукции и сертификации с другими странами.»;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2, 3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порядка аттестации всех аварийно-спасательных служб, аварийно-спасательных формирований, спасателей;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методологических документов в сфере государственного материального резерва, имеющих нормативно-правовой характер;»;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5) методических указаний, рекомендаций, инструкций, правил, норм, требований, положений, регламентов, программ, концепций, порядков, руководств и методик в сфере Гражданской защиты, имеющих нормативно-правовой характер.»;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15. Министерству энергетики Кыргызской Республики по утверждению правил, инструкций, положений, прейскурантов, норм, порядков, требований, методик, руководящих и методических указаний, технологических карт, справочников в сфере топливно-энергетического комплекса, имеющих нормативно-правовой характер.»;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4, 5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порядка передачи, сдачи в аренду, продажи, ликвидации и списания вооружения и военной техники, оборонных объектов и другого военно-технического имущества;»;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«8) порядка оснащения Вооруженных Сил и других воинских формирований вооружением и военной техникой, их обеспечение материальными средствами, ресурсами и услугами.»;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11 пункта 17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11) инструкций, правил, положений, руководств, методик в сфере охотничьего хозяйства и особо охраняемых природных территорий, имеющих нормативно-правовой характер;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18: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после слова «развития» дополнить словами 
 «и инновационных технологий»;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положений, инструкций, правил в области почтовой связи, имеющих нормативно-правовой характер;»;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1, 3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положения о советах судов аксакалов и порядка их формирования;»;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22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«22. Государственной службе исполнения наказаний при Кабинете Министров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 специальном подразделении государственного органа уголовно-исполнительной системы;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организации профессиональной подготовки осужденных;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производства досмотра лиц, их вещей, транспортных средств, прибывающих на территорию и убывающих из исправительного учреждения, а также на прилегающих к нему территориях, на которых установлены режимные требования.»;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Государственному агентству гражданской авиации при Кабинете Министров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авиационных правил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положений и руководств, регулирующих деятельность гражданской авиации Кыргызской Республики, имеющих нормативно-правовой характер.»;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Министерству науки, высшего образования и инноваций Кыргызской Республики по утверждению руководств, методик, порядков, правил, положений, инструкций, стандартов, регламентов в сфере предоставления правовой охраны объектам интеллектуальной собственности и развития инноваций, имеющих нормативно-правовой характер.»;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1–6 </w:t>
      </w:r>
      <w:r>
        <w:rPr>
          <w:rFonts w:ascii="Arial" w:cs="Arial" w:eastAsia="Arial" w:hAnsi="Arial"/>
          <w:sz w:val="24"/>
          <w:szCs w:val="24"/>
        </w:rPr>
        <w:t xml:space="preserve">пункта 28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29: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«Государственной службе» заменить словом «Службе»;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5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32, 33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Национальному агентству по делам религий и межэтнических отношений при Президенте Кыргызской Республики по утверждению перечня слов, терминов, определений религиозного характера в фирменном наименовании юридического лица и порядка их использования.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Государственному агентству физической культуры и спорта при Кабинете Министров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типовых нормативных требований по физической подготовке населения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типовых нормативов по организации спортивных обществ и клубов;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минимальных социальных стандартов обеспеченности учебных заведений объектами физической культуры и спорта, спортивным оборудованием и инвентарем;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формирования состава сборной команды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координации работы внешкольных и внеучебных физкультурно-спортивных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перечня интеллектуальных и других нетравмоопасных видов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прохождения краткосрочных курсов по обучению интеллектуальным и другим нетравмоопасным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признания спортивных федераций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 и условий присвоения почетных спортивных званий, спортивных званий и разрядов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порядка прохождения судьями специальной подготовки или переподготовки в организациях паралимпийского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типовых учебно-тренировочных программ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порядка взаимоотношений между уполномоченным государственным органом в сфере физической культуры и спорта и официальными общественными объединениями физкультурно-оздоровительной и спортивной направленности;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антидопинговых правил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mcpbr-6we4klv793e_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2023 года № 45-р.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12 августа 2025 года № 60 (3716)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3xn_xpcno281gchxo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dalil.kg/document/230029896</w:t>
      </w:r>
    </w:hyperlink>
  </w:p>
  <w:p>
    <w:pPr>
      <w:spacing w:after="0" w:before="40"/>
      <w:jc w:val="center"/>
    </w:pPr>
    <w:hyperlink w:history="1" r:id="rIdrw7cqwqt-sp4kixdved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udeda4qzsvoehbomokg" Type="http://schemas.openxmlformats.org/officeDocument/2006/relationships/hyperlink" Target="https://dalil.kg/document/202591#st_8" TargetMode="External"/><Relationship Id="rId8ycrfs_yz9emmpbvsynty" Type="http://schemas.openxmlformats.org/officeDocument/2006/relationships/hyperlink" Target="https://dalil.kg/document/112301#st_13" TargetMode="External"/><Relationship Id="rIdezeqscfwxvu5nxlkoel1f" Type="http://schemas.openxmlformats.org/officeDocument/2006/relationships/hyperlink" Target="https://dalil.kg/document/112301#st_17" TargetMode="External"/><Relationship Id="rIdidalubrkr_wimeiwdrjto" Type="http://schemas.openxmlformats.org/officeDocument/2006/relationships/hyperlink" Target="https://dalil.kg/document/160035" TargetMode="External"/><Relationship Id="rIdzno-cuhsidydrws4istqh" Type="http://schemas.openxmlformats.org/officeDocument/2006/relationships/hyperlink" Target="https://dalil.kg/document/160035#pr1" TargetMode="External"/><Relationship Id="rIdxmcpbr-6we4klv793e_dp" Type="http://schemas.openxmlformats.org/officeDocument/2006/relationships/hyperlink" Target="https://dalil.kg/document/2194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3xn_xpcno281gchxoqa" Type="http://schemas.openxmlformats.org/officeDocument/2006/relationships/hyperlink" Target="https://dalil.kg/document/230029896" TargetMode="External"/><Relationship Id="rIdrw7cqwqt-sp4kixdved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2026-09-23T22:49:29.823Z</dcterms:created>
  <dcterms:modified xsi:type="dcterms:W3CDTF">2026-09-23T22:49:29.823Z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