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2025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«Развитие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платежной инфраструктуры на базе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открытого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акционерного общества «Процессинг КейДжи»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современных цифровых технологий, повышения эффективности безналичных платежей, оказания финансовых услуг резидентам и нерезидентам страны, в соответствии со статьями </w:t>
      </w:r>
      <w:hyperlink w:history="1" r:id="rIdycz7rpahsufbsvxlvv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0sskplyxpekqrodo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Провести пилотный проект</w:t>
      </w:r>
      <w:r>
        <w:rPr>
          <w:rFonts w:ascii="Arial" w:cs="Arial" w:eastAsia="Arial" w:hAnsi="Arial"/>
          <w:sz w:val="24"/>
          <w:szCs w:val="24"/>
        </w:rPr>
        <w:t xml:space="preserve"> «Развитие платежной инфраструктуры на базе открытого акционерного общества «Процессинг КейДжи» со сроком действия с 15 августа 2025 года по 15 августа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открытое акционерное общество «Процессинг КейДжи» (далее – ОАО «Процессинг</w:t>
      </w:r>
      <w:r>
        <w:rPr>
          <w:rFonts w:ascii="Arial" w:cs="Arial" w:eastAsia="Arial" w:hAnsi="Arial"/>
          <w:sz w:val="24"/>
          <w:szCs w:val="24"/>
        </w:rPr>
        <w:t xml:space="preserve">КейДжи») в качестве участника для осуществления следующей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самостоятельно открывать корреспондентские и расчетные счета в иностранных банках и небанковских финансовых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осуществлять расчетные операции через корреспондентские и расчетные счета в иностранных банках и небанковских финансовых организациях без привлечения банков-резидентов в качестве расчетного банка;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открывать расчетные счета клиентам на платформе ОАО «Процессинг КейДжи» для осуществления финансовых платежей и денежных переводов от имени и по поручению клиентов платформы или от имени ОАО «Процессинг КейДжи» по поручению клиентов платформы;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открывать филиалы и представительства в других странах, входить в капитал иностранных финансовых компаний и банков;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текущих лицензий в</w:t>
      </w:r>
      <w:r>
        <w:rPr>
          <w:rFonts w:ascii="Arial" w:cs="Arial" w:eastAsia="Arial" w:hAnsi="Arial"/>
          <w:sz w:val="24"/>
          <w:szCs w:val="24"/>
        </w:rPr>
        <w:t xml:space="preserve">качестве платежной организации и оператора платежных систем, а также совершать иные действия, направленные на достижение целей вышеуказанного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ОАО «Процессинг КейДжи»: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реализации пункта 2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обеспечить соблюдение законодательства, применимого к операторам платежных систем и платежным организациям, законодательства в сфере противодействия финансированию преступной деятельности и легализации (отмыванию) преступных доходов, а также международных обязательств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Рекомендовать Национальному банку Кыргызской Республики оказывать содействие в обеспечении надлежащей реализации пилотного проекта, указанного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подлежит официальному опубликованию и вступает в силу с 15 августа 2025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 (3717).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0ettgg4dk1twhets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dalil.kg/document/230030186</w:t>
      </w:r>
    </w:hyperlink>
  </w:p>
  <w:p>
    <w:pPr>
      <w:spacing w:after="0" w:before="40"/>
      <w:jc w:val="center"/>
    </w:pPr>
    <w:hyperlink w:history="1" r:id="rId5gq11blrmxneo23y_9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7rpahsufbsvxlvvtx_" Type="http://schemas.openxmlformats.org/officeDocument/2006/relationships/hyperlink" Target="https://dalil.kg/document/112301#st_13" TargetMode="External"/><Relationship Id="rIdvj0sskplyxpekqrodojs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0ettgg4dk1twhetslf0" Type="http://schemas.openxmlformats.org/officeDocument/2006/relationships/hyperlink" Target="https://dalil.kg/document/230030186" TargetMode="External"/><Relationship Id="rId5gq11blrmxneo23y_9e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2026-09-27T10:18:33.559Z</dcterms:created>
  <dcterms:modified xsi:type="dcterms:W3CDTF">2026-09-27T10:18:33.559Z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