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Бишкек, из категории «Земли сельскохозяйственного назначения» в категорию «Земли населенных пунктов»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социальных объектов на территории города Бишкек,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пунктами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части второй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учитывая постановление мэрии города Бишкек от 5 августа 2025 года № 202,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от 5 августа 2025 года,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11,47 га орошаем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пашни</w:t>
      </w:r>
      <w:r>
        <w:rPr>
          <w:rFonts w:ascii="Arial" w:cs="Arial" w:eastAsia="Arial" w:hAnsi="Arial"/>
          <w:sz w:val="24"/>
          <w:szCs w:val="24"/>
        </w:rPr>
        <w:t xml:space="preserve">, расположенный в контурах
 № </w:t>
      </w:r>
      <w:r>
        <w:rPr>
          <w:rFonts w:ascii="Arial" w:cs="Arial" w:eastAsia="Arial" w:hAnsi="Arial"/>
          <w:sz w:val="24"/>
          <w:szCs w:val="24"/>
        </w:rPr>
        <w:t xml:space="preserve">21, 25</w:t>
      </w:r>
      <w:r>
        <w:rPr>
          <w:rFonts w:ascii="Arial" w:cs="Arial" w:eastAsia="Arial" w:hAnsi="Arial"/>
          <w:sz w:val="24"/>
          <w:szCs w:val="24"/>
        </w:rPr>
        <w:t xml:space="preserve"> Ленинского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находящийся в государственной собственности, из категории «Земли сельскохозяйственного назначения» в категорию «Земли населенных пунктов» для строительства социальных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в сфере градостроительства и архитектуры,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 </w:t>
      </w:r>
      <w:r>
        <w:rPr>
          <w:rFonts w:ascii="Arial" w:cs="Arial" w:eastAsia="Arial" w:hAnsi="Arial"/>
          <w:sz w:val="24"/>
          <w:szCs w:val="24"/>
        </w:rPr>
        <w:t xml:space="preserve">собственных средств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
 в случае их выявления на зем</w:t>
      </w:r>
      <w:r>
        <w:rPr>
          <w:rFonts w:ascii="Arial" w:cs="Arial" w:eastAsia="Arial" w:hAnsi="Arial"/>
          <w:sz w:val="24"/>
          <w:szCs w:val="24"/>
        </w:rPr>
        <w:t xml:space="preserve">ельном участке, указанном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свыше 1000 вольт;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нормативных актов в области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</w:t>
      </w:r>
      <w:r>
        <w:rPr>
          <w:rFonts w:ascii="Arial" w:cs="Arial" w:eastAsia="Arial" w:hAnsi="Arial"/>
          <w:sz w:val="24"/>
          <w:szCs w:val="24"/>
        </w:rPr>
        <w:t xml:space="preserve"> в соответствии с нормами земельного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vjknal0op6kxgp19c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dalil.kg/document/230030350</w:t>
      </w:r>
    </w:hyperlink>
  </w:p>
  <w:p>
    <w:pPr>
      <w:spacing w:after="0" w:before="40"/>
      <w:jc w:val="center"/>
    </w:pPr>
    <w:hyperlink w:history="1" r:id="rIdtw680-a6b5z-tih23uk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vjknal0op6kxgp19cuz" Type="http://schemas.openxmlformats.org/officeDocument/2006/relationships/hyperlink" Target="https://dalil.kg/document/230030350" TargetMode="External"/><Relationship Id="rIdtw680-a6b5z-tih23uk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2026-09-27T09:49:24.813Z</dcterms:created>
  <dcterms:modified xsi:type="dcterms:W3CDTF">2026-09-27T09:49:24.813Z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