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2025 года № 527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ьного участка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расположенного на территории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айылного аймака Суу-Башы Баткенского района Баткенской области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ыргызской Республики,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«Земли сельскохозяйственного назначения»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категорию «Земли населенных пунктов»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размещения граждан, подлежащих переселению с участков кыргызско-таджикской государственной границы на участок Чет-Булак села Бужум айылного аймака Суу-Башы Баткенского района Баткенской области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p5nviaeqlhtaamhlq3b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частью 2 </w:t>
      </w:r>
      <w:hyperlink w:history="1" r:id="rIdsdeisr4xcvony6xxfjr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в действие Земельного кодекса Кыргызской Республики», статьями </w:t>
      </w:r>
      <w:hyperlink w:history="1" r:id="rId0ppipah-bvblnpsnka2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loelnwnxzd9ywochb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Баткенской</w:t>
      </w:r>
      <w:r>
        <w:rPr>
          <w:rFonts w:ascii="Arial" w:cs="Arial" w:eastAsia="Arial" w:hAnsi="Arial"/>
          <w:sz w:val="24"/>
          <w:szCs w:val="24"/>
        </w:rPr>
        <w:t xml:space="preserve"> области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29 апреля </w:t>
      </w:r>
      <w:r>
        <w:rPr>
          <w:rFonts w:ascii="Arial" w:cs="Arial" w:eastAsia="Arial" w:hAnsi="Arial"/>
          <w:sz w:val="24"/>
          <w:szCs w:val="24"/>
        </w:rPr>
        <w:t xml:space="preserve">2025 года № 01-1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1736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осударственной администрации </w:t>
      </w:r>
      <w:r>
        <w:rPr>
          <w:rFonts w:ascii="Arial" w:cs="Arial" w:eastAsia="Arial" w:hAnsi="Arial"/>
          <w:sz w:val="24"/>
          <w:szCs w:val="24"/>
        </w:rPr>
        <w:t xml:space="preserve">Баткенского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Баткенской</w:t>
      </w:r>
      <w:r>
        <w:rPr>
          <w:rFonts w:ascii="Arial" w:cs="Arial" w:eastAsia="Arial" w:hAnsi="Arial"/>
          <w:sz w:val="24"/>
          <w:szCs w:val="24"/>
        </w:rPr>
        <w:t xml:space="preserve"> области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22 апреля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от 28 мая 2025 года № 43 и от 29 мая 2025 года № 44,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льный участок общей площадью </w:t>
      </w:r>
      <w:r>
        <w:rPr>
          <w:rFonts w:ascii="Arial" w:cs="Arial" w:eastAsia="Arial" w:hAnsi="Arial"/>
          <w:sz w:val="24"/>
          <w:szCs w:val="24"/>
        </w:rPr>
        <w:t xml:space="preserve">57,0</w:t>
      </w:r>
      <w:r>
        <w:rPr>
          <w:rFonts w:ascii="Arial" w:cs="Arial" w:eastAsia="Arial" w:hAnsi="Arial"/>
          <w:sz w:val="24"/>
          <w:szCs w:val="24"/>
        </w:rPr>
        <w:t xml:space="preserve"> га, </w:t>
      </w:r>
      <w:r>
        <w:rPr>
          <w:rFonts w:ascii="Arial" w:cs="Arial" w:eastAsia="Arial" w:hAnsi="Arial"/>
          <w:sz w:val="24"/>
          <w:szCs w:val="24"/>
        </w:rPr>
        <w:t xml:space="preserve">находящийся в государственной собственности</w:t>
      </w:r>
      <w:r>
        <w:rPr>
          <w:rFonts w:ascii="Arial" w:cs="Arial" w:eastAsia="Arial" w:hAnsi="Arial"/>
          <w:sz w:val="24"/>
          <w:szCs w:val="24"/>
        </w:rPr>
        <w:t xml:space="preserve">, расположенн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селе Бужум айылного аймака Суу-Башы Баткенского района Баткенской области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из категории </w:t>
      </w:r>
      <w:r>
        <w:rPr>
          <w:rFonts w:ascii="Arial" w:cs="Arial" w:eastAsia="Arial" w:hAnsi="Arial"/>
          <w:sz w:val="24"/>
          <w:szCs w:val="24"/>
        </w:rPr>
        <w:t xml:space="preserve">«Земли сельскохозяйственного назначения» </w:t>
      </w:r>
      <w:r>
        <w:rPr>
          <w:rFonts w:ascii="Arial" w:cs="Arial" w:eastAsia="Arial" w:hAnsi="Arial"/>
          <w:sz w:val="24"/>
          <w:szCs w:val="24"/>
        </w:rPr>
        <w:t xml:space="preserve">в категорию «Земли населенных пунктов»</w:t>
      </w:r>
      <w:r>
        <w:rPr>
          <w:rFonts w:ascii="Arial" w:cs="Arial" w:eastAsia="Arial" w:hAnsi="Arial"/>
          <w:sz w:val="24"/>
          <w:szCs w:val="24"/>
        </w:rPr>
        <w:t xml:space="preserve">, из 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56 га </w:t>
      </w:r>
      <w:r>
        <w:rPr>
          <w:rFonts w:ascii="Arial" w:cs="Arial" w:eastAsia="Arial" w:hAnsi="Arial"/>
          <w:sz w:val="24"/>
          <w:szCs w:val="24"/>
        </w:rPr>
        <w:t xml:space="preserve">в контурах </w:t>
      </w:r>
      <w:r>
        <w:rPr>
          <w:rFonts w:ascii="Arial" w:cs="Arial" w:eastAsia="Arial" w:hAnsi="Arial"/>
          <w:sz w:val="24"/>
          <w:szCs w:val="24"/>
        </w:rPr>
        <w:t xml:space="preserve">№ 1328 (12,07 га), № 1325 (0,30 га), № 1324 (1,55 га), № 1323 (1,65 га), № 1342' (12,09 га), № 1335 (7,36 га), № 1336 (5,54 га), № 1337 (2,51 га), № 1340 (1,58 га), № 1338 (0,90 га), № 1334 (0,90 га), № 1333 (2,80 га), № 1332 (2,54 га), № 1327 (3,87 га), 1329 (0,34 га) – каменистые пастбища;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1,0 га </w:t>
      </w:r>
      <w:r>
        <w:rPr>
          <w:rFonts w:ascii="Arial" w:cs="Arial" w:eastAsia="Arial" w:hAnsi="Arial"/>
          <w:sz w:val="24"/>
          <w:szCs w:val="24"/>
        </w:rPr>
        <w:t xml:space="preserve">в контуре</w:t>
      </w:r>
      <w:r>
        <w:rPr>
          <w:rFonts w:ascii="Arial" w:cs="Arial" w:eastAsia="Arial" w:hAnsi="Arial"/>
          <w:sz w:val="24"/>
          <w:szCs w:val="24"/>
        </w:rPr>
        <w:t xml:space="preserve"> № 1326 – земли под постройками.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Государственн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администрации </w:t>
      </w:r>
      <w:r>
        <w:rPr>
          <w:rFonts w:ascii="Arial" w:cs="Arial" w:eastAsia="Arial" w:hAnsi="Arial"/>
          <w:sz w:val="24"/>
          <w:szCs w:val="24"/>
        </w:rPr>
        <w:t xml:space="preserve">Баткенского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Баткенской</w:t>
      </w:r>
      <w:r>
        <w:rPr>
          <w:rFonts w:ascii="Arial" w:cs="Arial" w:eastAsia="Arial" w:hAnsi="Arial"/>
          <w:sz w:val="24"/>
          <w:szCs w:val="24"/>
        </w:rPr>
        <w:t xml:space="preserve"> области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внесение соответствующих изменений в земельно-учетную документацию;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целевое использование земельного участка, </w:t>
      </w:r>
      <w:r>
        <w:rPr>
          <w:rFonts w:ascii="Arial" w:cs="Arial" w:eastAsia="Arial" w:hAnsi="Arial"/>
          <w:sz w:val="24"/>
          <w:szCs w:val="24"/>
        </w:rPr>
        <w:t xml:space="preserve">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разработку и утверждение градостроительной документации </w:t>
      </w:r>
      <w:r>
        <w:rPr>
          <w:rFonts w:ascii="Arial" w:cs="Arial" w:eastAsia="Arial" w:hAnsi="Arial"/>
          <w:sz w:val="24"/>
          <w:szCs w:val="24"/>
        </w:rPr>
        <w:t xml:space="preserve">вышуказанного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земельным законодательством Кыргызской Республики при строгом соблюдении строительных норм и правил;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функционировани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и развити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системы жизнеобеспечения региона, а также организацию социально-экономического развития за счет частных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сохранность объектов историко-культурного наследия в случае их выявления на земельном участке, указанном в пункте 1 настоящего постановления в соответствии с законодательством Кыргызской Республики об охране и использовании историко-культурного наследия;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</w:t>
      </w:r>
      <w:r>
        <w:rPr>
          <w:rFonts w:ascii="Arial" w:cs="Arial" w:eastAsia="Arial" w:hAnsi="Arial"/>
          <w:sz w:val="24"/>
          <w:szCs w:val="24"/>
        </w:rPr>
        <w:t xml:space="preserve"> в соответствии с нормами земельного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29 августа 2025 года № 65 (3721)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dnld5kx1pyuuyiyrm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dalil.kg/document/230030398</w:t>
      </w:r>
    </w:hyperlink>
  </w:p>
  <w:p>
    <w:pPr>
      <w:spacing w:after="0" w:before="40"/>
      <w:jc w:val="center"/>
    </w:pPr>
    <w:hyperlink w:history="1" r:id="rIdggdq2pexg0rmdwdq-dx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nviaeqlhtaamhlq3be4" Type="http://schemas.openxmlformats.org/officeDocument/2006/relationships/hyperlink" Target="https://dalil.kg/document/230029465#st_18" TargetMode="External"/><Relationship Id="rIdsdeisr4xcvony6xxfjrz7" Type="http://schemas.openxmlformats.org/officeDocument/2006/relationships/hyperlink" Target="https://dalil.kg/document/230029580#st_3" TargetMode="External"/><Relationship Id="rId0ppipah-bvblnpsnka2zn" Type="http://schemas.openxmlformats.org/officeDocument/2006/relationships/hyperlink" Target="https://dalil.kg/document/112301#st_13" TargetMode="External"/><Relationship Id="rIdykloelnwnxzd9ywochb_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dnld5kx1pyuuyiyrmsu" Type="http://schemas.openxmlformats.org/officeDocument/2006/relationships/hyperlink" Target="https://dalil.kg/document/230030398" TargetMode="External"/><Relationship Id="rIdggdq2pexg0rmdwdq-dx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2026-09-27T09:49:33.425Z</dcterms:created>
  <dcterms:modified xsi:type="dcterms:W3CDTF">2026-09-27T09:49:33.425Z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