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adsnl0viper3yc5osrp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юстиции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«2» сентября 2025 г. №4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от </w:t>
      </w:r>
      <w:hyperlink w:history="1" r:id="rIdv8p6vujriwkqay6q-pk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 (далее - Порядок) устанавливает правила пользования Единым порталом общественного обсуждения проектов нормативных правовых актов (далее - Единый портал).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портал</w:t>
      </w:r>
      <w:r>
        <w:rPr>
          <w:rFonts w:ascii="Arial" w:cs="Arial" w:eastAsia="Arial" w:hAnsi="Arial"/>
          <w:sz w:val="24"/>
          <w:szCs w:val="24"/>
        </w:rPr>
        <w:t xml:space="preserve"> - электронная площадка, созданная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общественного обсуждения проектов нормативных правовых актов Кыргызской Республики (далее - проект НПА) в режиме онлайн;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информации о ходе продвижения проекта НПА;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органа-разработчика</w:t>
      </w:r>
      <w:r>
        <w:rPr>
          <w:rFonts w:ascii="Arial" w:cs="Arial" w:eastAsia="Arial" w:hAnsi="Arial"/>
          <w:sz w:val="24"/>
          <w:szCs w:val="24"/>
        </w:rPr>
        <w:t xml:space="preserve"> - сотрудник органа-разработчика, ответственный за обеспечение прав доступа к Единому порталу другим сотрудникам органа-разработчика;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орган-разработчик</w:t>
      </w:r>
      <w:r>
        <w:rPr>
          <w:rFonts w:ascii="Arial" w:cs="Arial" w:eastAsia="Arial" w:hAnsi="Arial"/>
          <w:sz w:val="24"/>
          <w:szCs w:val="24"/>
        </w:rPr>
        <w:t xml:space="preserve"> - субъект, наделенный правом разработки проекта НПА и его продвижения;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нормативный правовой акт (НПА)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 установленной формы, принятый (изданный) в пределах компетенции уполномоченного государственного органа (должностного лица), органа местного самоуправления или путем референдума, направленный на установление, изменение или отмену норм права (правовых норм).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Администрирование Единого портала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администрирование Единого портала осуществляет Министерство юстиции Кыргызской Республики (далее - главный администратор).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Главный администратор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беспрерывное и надлежащее функционирование Единого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права доступа администраторам органов-разработчиков;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методическую и техническую помощь разработчикам и пользователям Единого портала;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функции, направленные на эффективное функционирование Единого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Главный администратор не вправе дополнять, изменять и/или удалять содержание вкладок, создаваемых разработчиками.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Орган-разработчик своим решением определяет администратора и направляет его копию главному администратору.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Администратор органа-разработчика получает от главного администратора право доступа к Единому порталу и обеспечивает права доступа к Единому порталу ответственным сотрудникам, осуществляющим разработку проектов НПА в органе-разработчике (далее – ответственные сотрудники).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Ответственные сотрудники органа-разработчика осуществляют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размещают проект НПА для прохождения процедуры общественного обсуждения на Едином портале;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отслеживают поступающие к размещенному проекту НПА комментарии и публикуют ответы к ним, в срок, установленный пунктом 10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актуализируют этапы продвижения проекта НПА.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размещения проектов НПА на Едином портале и предоставление информации об их продвижении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НПА размещается органом-разработчиком на Едином портале со следующими сопроводительными документами: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 проекта нормативного правового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обоснование необходимости принятия нормативного правового акта (справка-обоснование);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сравнительная таблица, в случае если проектом НПА предусматривается внесение изменений в действующие НПА;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регулятивного воздействия, в случае если проект НПА направлен на регулирование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финансово-экономические расчеты, заключения проведенных экспертиз;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сведения, необходимые для обоснования проекта НПА, за исключением сведений, содержащих государственную или иную охраняемую законом тайну;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документы, которые, по мнению разработчика, являются важными для общественного обсуждения.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Орган-разработчик отслеживает поступающие к размещенному проекту НПА комментарии и предоставляет ответ на них в режиме онлайн. Срок рассмотрения и опубликования ответа на комментарии пользователя составляет 10 рабочих дней после завершения общественного обсуждения.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орган-разработчик согласен с комментарием пользователя, ответственный сотрудник публикует ответ «Учтено». В случае несогласия или частичного согласия с комментарием пользователя ответственный сотрудник публикует ответ «Не учтено» или «Учтено частично», соответственно, и размещает обоснование органа-разработчика.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Комментарии, на которые поступают жалобы и которые содержат нецензурные слова и выражения, а также содержат рекламу или спам, подлежат скрытию ответственным сотрудником органа-разработчика.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окончании срока общественного обсуждения, комментарии от пользователей системой не принимаются.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сотрудники привлекаются к дисциплинарной ответственности за непредставление либо нарушение сроков представления ответов на поступающие комментарии к размещенным проектам НПА, за скрытие комментариев, которые не подпадали под описанные в пункте 12 настоящего Порядка критерии, в соответствии с законодательством в сфере государственной и муниципальной службы, а также о прохождении службы в правоохранительных органах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пользования Единым порталом для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Пользование Единым порталом населением может производиться как при отсутствии регистрации, так и зарегистрированными пользователями. Для незарегистрированных пользователей доступна только функция ознакомления с текстами размещенных проектов НПА.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размещения комментариев к проекту НПА необходимо пройти регистрацию. Регистрация пользователей осуществляется посредством Единой системы идентификации, электронной почты или зарегистрированного аккаунта в социальных сетях.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от </w:t>
      </w:r>
      <w:hyperlink w:history="1" r:id="rIdno34ef_rdnus--wcgkw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регистрации на Едином портале граждане соглашаются с условиями пользовательского соглашения, которые описаны в пунктах 16 и 17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Зарегистрированные пользователи имеют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оставлять комментарии к проектам НПА в период общественного обсуждения;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мотивированные ответы к своим комментариям, которые не учтены или учтены частично;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подписываться на рассылку на Едином портале о новых проектах НПА в разрезе интересующих сфер регулирования или разработчиков;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делиться информацией о проектах НПА в социальных сетях;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9qqwasxpp0x0s6zhz5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апреля 2026 года № 1-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обращаться к органу-разработчику при несоблюдении правил пользования Единым порталом, которые рассматриваются органом-разработчиком;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просмотр своей истории пользования Едином порталом в личном кабинете.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от </w:t>
      </w:r>
      <w:hyperlink w:history="1" r:id="rIdpefsnfqs3jd__h7-zca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Зарегистрированные пользователи берут на себя следующие обязательства: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нормы этического поведения и цензуры;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оставлять комментарии, по существу и концепции проекта НПА;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уважать мнение и права других 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использовать спам, рекламу и иные не соответствующие целям общественного обсуждения проекта НПА комментарии.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Мониторинг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Главный администратор на ежеквартальной основе проводит мониторинг эффективности функционирования Единого портала, который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отслеживание наличия ответов разработчиков на комментарии пользователей в соответствии со статистикой ответов, подсчитываемой на Едином портале автоматически;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отслеживание на ежеквартальной основе скрытых органами-разработчиками комментариев на предмет обоснованности их сокрытия в соответствии с пунктом 12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отслеживание правильного и своевременного функционирования Единого портала.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от </w:t>
      </w:r>
      <w:hyperlink w:history="1" r:id="rIdrbh_vre3jcotqn1mbuh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мониторинга ежеквартально, не позднее 15 числа месяца, следующего за отчетным кварталом, направляются в Администрацию Президента Кыргызской Республики и один раз в год публикуются на Едином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от </w:t>
      </w:r>
      <w:hyperlink w:history="1" r:id="rIdgkdxlt1niti8ktqncss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2026 года № 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9c6viykkpm8icmsb0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dalil.kg/document/230030713</w:t>
      </w:r>
    </w:hyperlink>
  </w:p>
  <w:p>
    <w:pPr>
      <w:spacing w:after="0" w:before="40"/>
      <w:jc w:val="center"/>
    </w:pPr>
    <w:hyperlink w:history="1" r:id="rIdhwbxc4rmkge7vg2qrbg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snl0viper3yc5osrp9_" Type="http://schemas.openxmlformats.org/officeDocument/2006/relationships/hyperlink" Target="https://dalil.kg/document/230030708" TargetMode="External"/><Relationship Id="rIdv8p6vujriwkqay6q-pkxb" Type="http://schemas.openxmlformats.org/officeDocument/2006/relationships/hyperlink" Target="https://dalil.kg/document/230044468" TargetMode="External"/><Relationship Id="rIdno34ef_rdnus--wcgkww7" Type="http://schemas.openxmlformats.org/officeDocument/2006/relationships/hyperlink" Target="https://dalil.kg/document/230044468" TargetMode="External"/><Relationship Id="rIdl9qqwasxpp0x0s6zhz5a3" Type="http://schemas.openxmlformats.org/officeDocument/2006/relationships/hyperlink" Target="https://dalil.kg/document/230044468" TargetMode="External"/><Relationship Id="rIdpefsnfqs3jd__h7-zca0o" Type="http://schemas.openxmlformats.org/officeDocument/2006/relationships/hyperlink" Target="https://dalil.kg/document/230044468" TargetMode="External"/><Relationship Id="rIdrbh_vre3jcotqn1mbuhxl" Type="http://schemas.openxmlformats.org/officeDocument/2006/relationships/hyperlink" Target="https://dalil.kg/document/230044468" TargetMode="External"/><Relationship Id="rIdgkdxlt1niti8ktqncssdq" Type="http://schemas.openxmlformats.org/officeDocument/2006/relationships/hyperlink" Target="https://dalil.kg/document/2300444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9c6viykkpm8icmsb0zn" Type="http://schemas.openxmlformats.org/officeDocument/2006/relationships/hyperlink" Target="https://dalil.kg/document/230030713" TargetMode="External"/><Relationship Id="rIdhwbxc4rmkge7vg2qrbg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2026-09-26T12:10:31.361Z</dcterms:created>
  <dcterms:modified xsi:type="dcterms:W3CDTF">2026-09-26T12:10:31.361Z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