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10 сентября 2025 года № 2025-П-14/45-2-(ПС)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 года № 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axzdhylw_lblrdoie3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khqlfgc5e-eb4caq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b56k7eu16trg6ccyr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</w:t>
      </w:r>
      <w:hyperlink w:history="1" r:id="rIdap-g7zc_5tmlya9yqd_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Государственного классификатора платежного оборота» от 30 ноября 2007 года № 51/4 (</w:t>
      </w:r>
      <w:hyperlink w:history="1" r:id="rIdeaiszpjnvlkc4kohrw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«Главная книга», Системе пакетного клиринга и Гроссовой системе расчетов в режиме реального времени Национального банка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Управлению методологии и лицензирования платежных систем в течение 3 (трех) рабочих дней настоящее постановление: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довести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«Секретариат Правления» в течение 3 (трех) рабочих дней довести настоящее постановление до сведения управления </w:t>
      </w:r>
      <w:r>
        <w:rPr>
          <w:rFonts w:ascii="Arial" w:cs="Arial" w:eastAsia="Arial" w:hAnsi="Arial"/>
          <w:sz w:val="24"/>
          <w:szCs w:val="24"/>
        </w:rPr>
        <w:t xml:space="preserve">методологии и лицензирования </w:t>
      </w:r>
      <w:r>
        <w:rPr>
          <w:rFonts w:ascii="Arial" w:cs="Arial" w:eastAsia="Arial" w:hAnsi="Arial"/>
          <w:sz w:val="24"/>
          <w:szCs w:val="24"/>
        </w:rPr>
        <w:t xml:space="preserve">платежных систем, управления банковских расчетов, управления бухгалтерского учета и отчетности.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</w:t>
      </w:r>
      <w:r>
        <w:rPr>
          <w:rFonts w:ascii="Arial" w:cs="Arial" w:eastAsia="Arial" w:hAnsi="Arial"/>
          <w:sz w:val="24"/>
          <w:szCs w:val="24"/>
        </w:rPr>
        <w:t xml:space="preserve">управление методологии и лицензирования </w:t>
      </w:r>
      <w:r>
        <w:rPr>
          <w:rFonts w:ascii="Arial" w:cs="Arial" w:eastAsia="Arial" w:hAnsi="Arial"/>
          <w:sz w:val="24"/>
          <w:szCs w:val="24"/>
        </w:rPr>
        <w:t xml:space="preserve">платежных систем.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 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2025-П-14/45-2-(ПС)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постановление Правления 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Государственного классификатора платежного оборота»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 года № 51/4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классификаторе Кыргызской Республики платежного оборота,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группу 321 «Внутренние финансовые активы» дополнить подгруппой, статьей, подстатьями и элементами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7"/>
        <w:gridCol w:w="8311"/>
      </w:tblGrid>
      <w:tr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</w:t>
            </w:r>
          </w:p>
        </w:tc>
        <w:tc>
          <w:tcPr>
            <w:tcW w:type="dxa" w:w="8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смягчения государственного долга Кыргызской Республики 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от счета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32191110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от счета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32191210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Б (справочное):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«Классификация операций с активами и обязательствами» после абзаца «</w:t>
      </w:r>
      <w:r>
        <w:rPr>
          <w:rFonts w:ascii="Arial" w:cs="Arial" w:eastAsia="Arial" w:hAnsi="Arial"/>
          <w:sz w:val="24"/>
          <w:szCs w:val="24"/>
        </w:rPr>
        <w:t xml:space="preserve">32181210 Перечисления денежных средств в Стабилизационный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дополнить абзацами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 Счет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статья включает поступления средств от счета смягчения государственного долга Кыргызской Республики и перечисления средств на счет смягчения государственного долга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 Средства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- 321911 Поступление средств от счета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поступающие в бюджет со счета смягчения государственного долга Кыргызской Республики. Средства направляются в бюджет в соответствии с Положением о работе со счетом смягчения государственного долга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- 32191110 Поступление средств от счета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- 321912 Перечисление средств на счет смягчения государственного долга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перечисляемые из бюджета на счет смягчения государственного долга Кыргызской Республики. Средства перечисляются в соответствии с Положением о работе со счетом смягчения государственного долга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- 32191210 Перечисление средств на счет смягчения государственного долга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cbxllrvups58be2gf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dalil.kg/document/230030770</w:t>
      </w:r>
    </w:hyperlink>
  </w:p>
  <w:p>
    <w:pPr>
      <w:spacing w:after="0" w:before="40"/>
      <w:jc w:val="center"/>
    </w:pPr>
    <w:hyperlink w:history="1" r:id="rIdosc2wpvoc0exc6qq--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xzdhylw_lblrdoie3ai" Type="http://schemas.openxmlformats.org/officeDocument/2006/relationships/hyperlink" Target="https://dalil.kg/document/112424" TargetMode="External"/><Relationship Id="rIdtwkhqlfgc5e-eb4caqadk" Type="http://schemas.openxmlformats.org/officeDocument/2006/relationships/hyperlink" Target="https://dalil.kg/document/112424" TargetMode="External"/><Relationship Id="rIdgb56k7eu16trg6ccyrtyt" Type="http://schemas.openxmlformats.org/officeDocument/2006/relationships/hyperlink" Target="https://dalil.kg/document/112424" TargetMode="External"/><Relationship Id="rIdap-g7zc_5tmlya9yqd_rb" Type="http://schemas.openxmlformats.org/officeDocument/2006/relationships/hyperlink" Target="https://dalil.kg/document/300739" TargetMode="External"/><Relationship Id="rIdeaiszpjnvlkc4kohrw3us" Type="http://schemas.openxmlformats.org/officeDocument/2006/relationships/hyperlink" Target="https://dalil.kg/document/23003077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cbxllrvups58be2gfxe" Type="http://schemas.openxmlformats.org/officeDocument/2006/relationships/hyperlink" Target="https://dalil.kg/document/230030770" TargetMode="External"/><Relationship Id="rIdosc2wpvoc0exc6qq--y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2026-09-27T05:42:45.016Z</dcterms:created>
  <dcterms:modified xsi:type="dcterms:W3CDTF">2026-09-27T05:42:45.016Z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