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 сентября 2025 года № 551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О внесении изменений в постановлени</w:t>
      </w:r>
      <w:r>
        <w:rPr>
          <w:rFonts w:ascii="Arial" w:cs="Arial" w:eastAsia="Arial" w:hAnsi="Arial"/>
          <w:b/>
          <w:bCs/>
          <w:sz w:val="28"/>
          <w:szCs w:val="28"/>
        </w:rPr>
        <w:t xml:space="preserve">е</w:t>
      </w:r>
      <w:r>
        <w:rPr>
          <w:rFonts w:ascii="Arial" w:cs="Arial" w:eastAsia="Arial" w:hAnsi="Arial"/>
          <w:b/>
          <w:bCs/>
          <w:sz w:val="28"/>
          <w:szCs w:val="28"/>
        </w:rPr>
        <w:t xml:space="preserve"> Кабинета Министров Кыргызской Республики «Об утверждении Порядка проведения обязательной сертификации гражданского и служебного оружия и патронов к нему, а также конструктивно сходных с оружием изделий и Перечня гражданского и служебного оружия и патронов к нему, а также конструктивно сходных с оружием изделий, подлежащих обязательной сертификации» от 19 июня 2023 года № 310</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В целях актуализации перечня гражданского и служебного оружия и патронов к нему, а также конструктивно сходных с оружием изделий, подлежащих обязательной сертификации, в соответствии с</w:t>
      </w:r>
      <w:r>
        <w:rPr>
          <w:rFonts w:ascii="Arial" w:cs="Arial" w:eastAsia="Arial" w:hAnsi="Arial"/>
          <w:b w:val="false"/>
          <w:bCs w:val="false"/>
          <w:sz w:val="24"/>
          <w:szCs w:val="24"/>
        </w:rPr>
        <w:t xml:space="preserve">пунктом</w:t>
      </w:r>
      <w:r>
        <w:rPr>
          <w:rFonts w:ascii="Arial" w:cs="Arial" w:eastAsia="Arial" w:hAnsi="Arial"/>
          <w:b w:val="false"/>
          <w:bCs w:val="false"/>
          <w:sz w:val="24"/>
          <w:szCs w:val="24"/>
        </w:rPr>
        <w:t xml:space="preserve"> 2 </w:t>
      </w:r>
      <w:r>
        <w:rPr>
          <w:rFonts w:ascii="Arial" w:cs="Arial" w:eastAsia="Arial" w:hAnsi="Arial"/>
          <w:b w:val="false"/>
          <w:bCs w:val="false"/>
          <w:sz w:val="24"/>
          <w:szCs w:val="24"/>
        </w:rPr>
        <w:t xml:space="preserve">стать</w:t>
      </w:r>
      <w:r>
        <w:rPr>
          <w:rFonts w:ascii="Arial" w:cs="Arial" w:eastAsia="Arial" w:hAnsi="Arial"/>
          <w:b w:val="false"/>
          <w:bCs w:val="false"/>
          <w:sz w:val="24"/>
          <w:szCs w:val="24"/>
        </w:rPr>
        <w:t xml:space="preserve">и </w:t>
      </w:r>
      <w:r>
        <w:rPr>
          <w:rFonts w:ascii="Arial" w:cs="Arial" w:eastAsia="Arial" w:hAnsi="Arial"/>
          <w:b w:val="false"/>
          <w:bCs w:val="false"/>
          <w:sz w:val="24"/>
          <w:szCs w:val="24"/>
        </w:rPr>
        <w:t xml:space="preserve"> 44</w:t>
      </w:r>
      <w:r>
        <w:rPr>
          <w:rFonts w:ascii="Arial" w:cs="Arial" w:eastAsia="Arial" w:hAnsi="Arial"/>
          <w:b w:val="false"/>
          <w:bCs w:val="false"/>
          <w:sz w:val="24"/>
          <w:szCs w:val="24"/>
        </w:rPr>
        <w:t xml:space="preserve"> Закона Кыргызской Республики «О техническом регулировании в Кыргызской Республике»,</w:t>
      </w:r>
      <w:r>
        <w:rPr>
          <w:rFonts w:ascii="Arial" w:cs="Arial" w:eastAsia="Arial" w:hAnsi="Arial"/>
          <w:b w:val="false"/>
          <w:bCs w:val="false"/>
          <w:sz w:val="24"/>
          <w:szCs w:val="24"/>
        </w:rPr>
        <w:t xml:space="preserve">Законом Кыргызской Республики «</w:t>
      </w:r>
      <w:hyperlink w:history="1" r:id="rIdnoero-yvzgtkqplg45iwh">
        <w:r>
          <w:rPr>
            <w:rFonts w:ascii="Arial" w:cs="Arial" w:eastAsia="Arial" w:hAnsi="Arial"/>
            <w:b w:val="false"/>
            <w:bCs w:val="false"/>
            <w:color w:val="1D4ED8"/>
            <w:sz w:val="24"/>
            <w:szCs w:val="24"/>
            <w:u w:val="single"/>
          </w:rPr>
          <w:t xml:space="preserve">Об оружии</w:t>
        </w:r>
      </w:hyperlink>
      <w:r>
        <w:rPr>
          <w:rFonts w:ascii="Arial" w:cs="Arial" w:eastAsia="Arial" w:hAnsi="Arial"/>
          <w:b w:val="false"/>
          <w:bCs w:val="false"/>
          <w:sz w:val="24"/>
          <w:szCs w:val="24"/>
        </w:rPr>
        <w:t xml:space="preserve">»,</w:t>
      </w:r>
      <w:r>
        <w:rPr>
          <w:rFonts w:ascii="Arial" w:cs="Arial" w:eastAsia="Arial" w:hAnsi="Arial"/>
          <w:b w:val="false"/>
          <w:bCs w:val="false"/>
          <w:sz w:val="24"/>
          <w:szCs w:val="24"/>
        </w:rPr>
        <w:t xml:space="preserve">статьями </w:t>
      </w:r>
      <w:r>
        <w:rPr>
          <w:rFonts w:ascii="Arial" w:cs="Arial" w:eastAsia="Arial" w:hAnsi="Arial"/>
          <w:b w:val="false"/>
          <w:bCs w:val="false"/>
          <w:sz w:val="24"/>
          <w:szCs w:val="24"/>
        </w:rPr>
        <w:t xml:space="preserve">13</w:t>
      </w:r>
      <w:r>
        <w:rPr>
          <w:rFonts w:ascii="Arial" w:cs="Arial" w:eastAsia="Arial" w:hAnsi="Arial"/>
          <w:b w:val="false"/>
          <w:bCs w:val="false"/>
          <w:sz w:val="24"/>
          <w:szCs w:val="24"/>
        </w:rPr>
        <w:t xml:space="preserve">, </w:t>
      </w:r>
      <w:r>
        <w:rPr>
          <w:rFonts w:ascii="Arial" w:cs="Arial" w:eastAsia="Arial" w:hAnsi="Arial"/>
          <w:b w:val="false"/>
          <w:bCs w:val="false"/>
          <w:sz w:val="24"/>
          <w:szCs w:val="24"/>
        </w:rPr>
        <w:t xml:space="preserve">17</w:t>
      </w:r>
      <w:r>
        <w:rPr>
          <w:rFonts w:ascii="Arial" w:cs="Arial" w:eastAsia="Arial" w:hAnsi="Arial"/>
          <w:b w:val="false"/>
          <w:bCs w:val="false"/>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Внести в </w:t>
      </w:r>
      <w:hyperlink w:history="1" r:id="rIdry6gcf3avlcvpinyxjio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9mlvjn_qihzyi7iixlcsz">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обязательной сертификации гражданского и служебного оружия и патронов к нему, а также конструктивно сходных с оружием изделий и </w:t>
      </w:r>
      <w:r>
        <w:rPr>
          <w:rFonts w:ascii="Arial" w:cs="Arial" w:eastAsia="Arial" w:hAnsi="Arial"/>
          <w:sz w:val="24"/>
          <w:szCs w:val="24"/>
        </w:rPr>
        <w:t xml:space="preserve">Перечня</w:t>
      </w:r>
      <w:r>
        <w:rPr>
          <w:rFonts w:ascii="Arial" w:cs="Arial" w:eastAsia="Arial" w:hAnsi="Arial"/>
          <w:sz w:val="24"/>
          <w:szCs w:val="24"/>
        </w:rPr>
        <w:t xml:space="preserve"> гражданского и служебного оружия и патронов к нему, а также конструктивно сходных с оружием изделий, подлежащих обязательной сертификации</w:t>
      </w:r>
      <w:r>
        <w:rPr>
          <w:rFonts w:ascii="Arial" w:cs="Arial" w:eastAsia="Arial" w:hAnsi="Arial"/>
          <w:sz w:val="24"/>
          <w:szCs w:val="24"/>
        </w:rPr>
        <w:t xml:space="preserve">» от 19 июня 2023 года № 310 следующие изменения:</w:t>
      </w:r>
    </w:p>
    <w:p>
      <w:pPr>
        <w:spacing w:after="120"/>
        <w:ind w:firstLine="709"/>
        <w:jc w:val="both"/>
      </w:pPr>
      <w:r>
        <w:rPr>
          <w:rFonts w:ascii="Arial" w:cs="Arial" w:eastAsia="Arial" w:hAnsi="Arial"/>
          <w:sz w:val="24"/>
          <w:szCs w:val="24"/>
        </w:rPr>
        <w:t xml:space="preserve">1) подпункт 4 пункта 2 изложить в следующей редакции: </w:t>
      </w:r>
    </w:p>
    <w:p>
      <w:pPr>
        <w:spacing w:after="120"/>
        <w:ind w:firstLine="709"/>
        <w:jc w:val="both"/>
      </w:pPr>
      <w:r>
        <w:rPr>
          <w:rFonts w:ascii="Arial" w:cs="Arial" w:eastAsia="Arial" w:hAnsi="Arial"/>
          <w:sz w:val="24"/>
          <w:szCs w:val="24"/>
        </w:rPr>
        <w:t xml:space="preserve">«4) </w:t>
      </w:r>
      <w:r>
        <w:rPr>
          <w:rFonts w:ascii="Arial" w:cs="Arial" w:eastAsia="Arial" w:hAnsi="Arial"/>
          <w:sz w:val="24"/>
          <w:szCs w:val="24"/>
        </w:rPr>
        <w:t xml:space="preserve">ежеквартально, до 5 числа месяца, следующего за отчетным периодом,</w:t>
      </w:r>
      <w:r>
        <w:rPr>
          <w:rFonts w:ascii="Arial" w:cs="Arial" w:eastAsia="Arial" w:hAnsi="Arial"/>
          <w:sz w:val="24"/>
          <w:szCs w:val="24"/>
        </w:rPr>
        <w:t xml:space="preserve">предоставлять уполномоченному органу по техническому регулированию реестр выданных сертификатов соответствия, информацию о случаях нарушения обязательных требований безопасности со стороны заявителей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в</w:t>
      </w:r>
      <w:hyperlink w:history="1" r:id="rIduximj1axcyxnsl8c6n8v1">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проведения обязательной сертификации гражданского и служебного оружия и патронов к нему, а также конструктивно сходных с оружием изделий, утвержденном вышеуказанным постановлением:</w:t>
      </w:r>
    </w:p>
    <w:p>
      <w:pPr>
        <w:spacing w:after="120"/>
        <w:ind w:firstLine="709"/>
        <w:jc w:val="both"/>
      </w:pPr>
      <w:r>
        <w:rPr>
          <w:rFonts w:ascii="Arial" w:cs="Arial" w:eastAsia="Arial" w:hAnsi="Arial"/>
          <w:sz w:val="24"/>
          <w:szCs w:val="24"/>
        </w:rPr>
        <w:t xml:space="preserve">– пункт 6 изложить в следующей редакции: </w:t>
      </w:r>
    </w:p>
    <w:p>
      <w:pPr>
        <w:spacing w:after="120"/>
        <w:ind w:firstLine="709"/>
        <w:jc w:val="both"/>
      </w:pPr>
      <w:r>
        <w:rPr>
          <w:rFonts w:ascii="Arial" w:cs="Arial" w:eastAsia="Arial" w:hAnsi="Arial"/>
          <w:sz w:val="24"/>
          <w:szCs w:val="24"/>
        </w:rPr>
        <w:t xml:space="preserve">«6. Сертификационные испытания оружия проводятся в аккредитованных испытательных лабораториях с соответствующей областью аккредитации.»;</w:t>
      </w:r>
    </w:p>
    <w:p>
      <w:pPr>
        <w:spacing w:after="120"/>
        <w:ind w:firstLine="709"/>
        <w:jc w:val="both"/>
      </w:pPr>
      <w:r>
        <w:rPr>
          <w:rFonts w:ascii="Arial" w:cs="Arial" w:eastAsia="Arial" w:hAnsi="Arial"/>
          <w:sz w:val="24"/>
          <w:szCs w:val="24"/>
        </w:rPr>
        <w:t xml:space="preserve">– пункты 8–10 изложить в следующей редакции:</w:t>
      </w:r>
    </w:p>
    <w:p>
      <w:pPr>
        <w:spacing w:after="120"/>
        <w:ind w:firstLine="709"/>
        <w:jc w:val="both"/>
      </w:pPr>
      <w:r>
        <w:rPr>
          <w:rFonts w:ascii="Arial" w:cs="Arial" w:eastAsia="Arial" w:hAnsi="Arial"/>
          <w:sz w:val="24"/>
          <w:szCs w:val="24"/>
        </w:rPr>
        <w:t xml:space="preserve">«8. Сертификация оружия проводится на соответствие требованиям стандартов, установленным в Перечне гражданского и служебного оружия и патронов к нему, а также конструктивно сходных с оружием изделий, подлежащих обязательной сертификации.</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 Оплата работ, связанных с проведением сертификации оружия, производится заявителем согласно утвержденным </w:t>
      </w:r>
      <w:r>
        <w:rPr>
          <w:rFonts w:ascii="Arial" w:cs="Arial" w:eastAsia="Arial" w:hAnsi="Arial"/>
          <w:sz w:val="24"/>
          <w:szCs w:val="24"/>
        </w:rPr>
        <w:t xml:space="preserve">органом по сертификации</w:t>
      </w:r>
      <w:r>
        <w:rPr>
          <w:rFonts w:ascii="Arial" w:cs="Arial" w:eastAsia="Arial" w:hAnsi="Arial"/>
          <w:sz w:val="24"/>
          <w:szCs w:val="24"/>
        </w:rPr>
        <w:t xml:space="preserve"> тарифам и/или прейскурантам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10. Сертификат соответствия оформляется на государственном и официальном языках исключительно с использованием электронных печатающих устройств.»;</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 пункте 17 слова «подтверждении соответствия оружия» заменить словом «сертификации оружия»;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 пункте 19:</w:t>
      </w:r>
    </w:p>
    <w:p>
      <w:pPr>
        <w:spacing w:after="120"/>
        <w:ind w:firstLine="709"/>
        <w:jc w:val="both"/>
      </w:pPr>
      <w:r>
        <w:rPr>
          <w:rFonts w:ascii="Arial" w:cs="Arial" w:eastAsia="Arial" w:hAnsi="Arial"/>
          <w:sz w:val="24"/>
          <w:szCs w:val="24"/>
        </w:rPr>
        <w:t xml:space="preserve">в подпункте 4:</w:t>
      </w:r>
    </w:p>
    <w:p>
      <w:pPr>
        <w:spacing w:after="120"/>
        <w:ind w:firstLine="709"/>
        <w:jc w:val="both"/>
      </w:pPr>
      <w:r>
        <w:rPr>
          <w:rFonts w:ascii="Arial" w:cs="Arial" w:eastAsia="Arial" w:hAnsi="Arial"/>
          <w:sz w:val="24"/>
          <w:szCs w:val="24"/>
        </w:rPr>
        <w:t xml:space="preserve">в абзаце </w:t>
      </w:r>
      <w:r>
        <w:rPr>
          <w:rFonts w:ascii="Arial" w:cs="Arial" w:eastAsia="Arial" w:hAnsi="Arial"/>
          <w:sz w:val="24"/>
          <w:szCs w:val="24"/>
        </w:rPr>
        <w:t xml:space="preserve">втором </w:t>
      </w:r>
      <w:r>
        <w:rPr>
          <w:rFonts w:ascii="Arial" w:cs="Arial" w:eastAsia="Arial" w:hAnsi="Arial"/>
          <w:sz w:val="24"/>
          <w:szCs w:val="24"/>
        </w:rPr>
        <w:t xml:space="preserve">на официальном языке </w:t>
      </w:r>
      <w:r>
        <w:rPr>
          <w:rFonts w:ascii="Arial" w:cs="Arial" w:eastAsia="Arial" w:hAnsi="Arial"/>
          <w:sz w:val="24"/>
          <w:szCs w:val="24"/>
        </w:rPr>
        <w:t xml:space="preserve">слово </w:t>
      </w:r>
      <w:r>
        <w:rPr>
          <w:rFonts w:ascii="Arial" w:cs="Arial" w:eastAsia="Arial" w:hAnsi="Arial"/>
          <w:sz w:val="24"/>
          <w:szCs w:val="24"/>
        </w:rPr>
        <w:t xml:space="preserve">«пункта»</w:t>
      </w:r>
      <w:r>
        <w:rPr>
          <w:rFonts w:ascii="Arial" w:cs="Arial" w:eastAsia="Arial" w:hAnsi="Arial"/>
          <w:sz w:val="24"/>
          <w:szCs w:val="24"/>
        </w:rPr>
        <w:t xml:space="preserve"> заменить словом </w:t>
      </w:r>
      <w:r>
        <w:rPr>
          <w:rFonts w:ascii="Arial" w:cs="Arial" w:eastAsia="Arial" w:hAnsi="Arial"/>
          <w:sz w:val="24"/>
          <w:szCs w:val="24"/>
        </w:rPr>
        <w:t xml:space="preserve">«пункту»;</w:t>
      </w:r>
    </w:p>
    <w:p>
      <w:pPr>
        <w:spacing w:after="120"/>
        <w:ind w:firstLine="709"/>
        <w:jc w:val="both"/>
      </w:pPr>
      <w:r>
        <w:rPr>
          <w:rFonts w:ascii="Arial" w:cs="Arial" w:eastAsia="Arial" w:hAnsi="Arial"/>
          <w:sz w:val="24"/>
          <w:szCs w:val="24"/>
        </w:rPr>
        <w:t xml:space="preserve">абзац шестой изложить в следующей редакции:</w:t>
      </w:r>
    </w:p>
    <w:p>
      <w:pPr>
        <w:spacing w:after="120"/>
        <w:ind w:firstLine="709"/>
        <w:jc w:val="both"/>
      </w:pPr>
      <w:r>
        <w:rPr>
          <w:rFonts w:ascii="Arial" w:cs="Arial" w:eastAsia="Arial" w:hAnsi="Arial"/>
          <w:sz w:val="24"/>
          <w:szCs w:val="24"/>
        </w:rPr>
        <w:t xml:space="preserve">«– документы, подтверждающие соответствие оружия требованиям безопасности </w:t>
      </w:r>
      <w:r>
        <w:rPr>
          <w:rFonts w:ascii="Arial" w:cs="Arial" w:eastAsia="Arial" w:hAnsi="Arial"/>
          <w:sz w:val="24"/>
          <w:szCs w:val="24"/>
        </w:rPr>
        <w:t xml:space="preserve">(</w:t>
      </w:r>
      <w:r>
        <w:rPr>
          <w:rFonts w:ascii="Arial" w:cs="Arial" w:eastAsia="Arial" w:hAnsi="Arial"/>
          <w:sz w:val="24"/>
          <w:szCs w:val="24"/>
        </w:rPr>
        <w:t xml:space="preserve">при наличии</w:t>
      </w:r>
      <w:r>
        <w:rPr>
          <w:rFonts w:ascii="Arial" w:cs="Arial" w:eastAsia="Arial" w:hAnsi="Arial"/>
          <w:sz w:val="24"/>
          <w:szCs w:val="24"/>
        </w:rPr>
        <w:t xml:space="preserve">)</w:t>
      </w:r>
      <w:r>
        <w:rPr>
          <w:rFonts w:ascii="Arial" w:cs="Arial" w:eastAsia="Arial" w:hAnsi="Arial"/>
          <w:sz w:val="24"/>
          <w:szCs w:val="24"/>
        </w:rPr>
        <w:t xml:space="preserve">: сертификат соответствия (оригинал или копия, заверенная аккредитованным органом по сертификации, выдавшим его), протоколы испытаний (оригинал или копия, заверенная аккредитованной лабораторией, выдавшей их, с учетом сроков их проведения), выполненных аккредитованными отечественными или зарубежными испытательными лабораториями;»;</w:t>
      </w:r>
    </w:p>
    <w:p>
      <w:pPr>
        <w:spacing w:after="120"/>
        <w:ind w:firstLine="709"/>
        <w:jc w:val="both"/>
      </w:pPr>
      <w:r>
        <w:rPr>
          <w:rFonts w:ascii="Arial" w:cs="Arial" w:eastAsia="Arial" w:hAnsi="Arial"/>
          <w:sz w:val="24"/>
          <w:szCs w:val="24"/>
        </w:rPr>
        <w:t xml:space="preserve">в подпункте 7 слова «документов подтверждения соответствия» заменить словами «сертификата соответствия»;</w:t>
      </w:r>
    </w:p>
    <w:p>
      <w:pPr>
        <w:spacing w:after="120"/>
        <w:ind w:firstLine="709"/>
        <w:jc w:val="both"/>
      </w:pPr>
      <w:r>
        <w:rPr>
          <w:rFonts w:ascii="Arial" w:cs="Arial" w:eastAsia="Arial" w:hAnsi="Arial"/>
          <w:i/>
          <w:iCs/>
          <w:sz w:val="24"/>
          <w:szCs w:val="24"/>
        </w:rPr>
        <w:t xml:space="preserve">– </w:t>
      </w:r>
      <w:r>
        <w:rPr>
          <w:rFonts w:ascii="Arial" w:cs="Arial" w:eastAsia="Arial" w:hAnsi="Arial"/>
          <w:sz w:val="24"/>
          <w:szCs w:val="24"/>
        </w:rPr>
        <w:t xml:space="preserve">в пункте 21:</w:t>
      </w:r>
    </w:p>
    <w:p>
      <w:pPr>
        <w:spacing w:after="120"/>
        <w:ind w:firstLine="709"/>
        <w:jc w:val="both"/>
      </w:pPr>
      <w:r>
        <w:rPr>
          <w:rFonts w:ascii="Arial" w:cs="Arial" w:eastAsia="Arial" w:hAnsi="Arial"/>
          <w:sz w:val="24"/>
          <w:szCs w:val="24"/>
        </w:rPr>
        <w:t xml:space="preserve"> подпункт 1 изложить в следующей редакции:</w:t>
      </w:r>
    </w:p>
    <w:p>
      <w:pPr>
        <w:spacing w:after="120"/>
        <w:ind w:firstLine="709"/>
        <w:jc w:val="both"/>
      </w:pPr>
      <w:r>
        <w:rPr>
          <w:rFonts w:ascii="Arial" w:cs="Arial" w:eastAsia="Arial" w:hAnsi="Arial"/>
          <w:sz w:val="24"/>
          <w:szCs w:val="24"/>
        </w:rPr>
        <w:t xml:space="preserve">«1) осматривает партию оружия, отбирает образцы оружия для проведения испытаний (в соответствии со схемой сертификации) в течение одного рабочего дня после приема заявки, подписания договора (соглашения) на проведение работ по сертификации, оплаты работ по сертификации и представления документов, необходимых для оценки оружия;»;</w:t>
      </w:r>
    </w:p>
    <w:p>
      <w:pPr>
        <w:spacing w:after="120"/>
        <w:ind w:firstLine="709"/>
        <w:jc w:val="both"/>
      </w:pPr>
      <w:r>
        <w:rPr>
          <w:rFonts w:ascii="Arial" w:cs="Arial" w:eastAsia="Arial" w:hAnsi="Arial"/>
          <w:sz w:val="24"/>
          <w:szCs w:val="24"/>
        </w:rPr>
        <w:t xml:space="preserve"> подпункт 3 изложить в следующей редакции:</w:t>
      </w:r>
    </w:p>
    <w:p>
      <w:pPr>
        <w:spacing w:after="120"/>
        <w:ind w:firstLine="709"/>
        <w:jc w:val="both"/>
      </w:pPr>
      <w:r>
        <w:rPr>
          <w:rFonts w:ascii="Arial" w:cs="Arial" w:eastAsia="Arial" w:hAnsi="Arial"/>
          <w:sz w:val="24"/>
          <w:szCs w:val="24"/>
        </w:rPr>
        <w:t xml:space="preserve">«3) осуществляет в присутствии заявителя и/или представителя отбор, маркировку, пломбирование образцов оружия для испытаний и документирование процедуры отбора образцов с оформлением акта отбора</w:t>
      </w:r>
      <w:r>
        <w:rPr>
          <w:rFonts w:ascii="Arial" w:cs="Arial" w:eastAsia="Arial" w:hAnsi="Arial"/>
          <w:sz w:val="24"/>
          <w:szCs w:val="24"/>
        </w:rPr>
        <w:t xml:space="preserve">и идентификации образцов оружия согласно </w:t>
      </w:r>
      <w:hyperlink w:history="1" r:id="rIdiel5cdn5xemzfqlprczkb">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 в двух экземплярах: один экземпляр акта предоставляется заявителю и/или представителю, второй экземпляр хранится в органе по сертификации;»;</w:t>
      </w:r>
    </w:p>
    <w:p>
      <w:pPr>
        <w:spacing w:after="120"/>
        <w:ind w:firstLine="709"/>
        <w:jc w:val="both"/>
      </w:pPr>
      <w:r>
        <w:rPr>
          <w:rFonts w:ascii="Arial" w:cs="Arial" w:eastAsia="Arial" w:hAnsi="Arial"/>
          <w:sz w:val="24"/>
          <w:szCs w:val="24"/>
        </w:rPr>
        <w:t xml:space="preserve">– в абзаце первом пункта 22 слова «вместе с другими документами» исключить;</w:t>
      </w:r>
    </w:p>
    <w:p>
      <w:pPr>
        <w:spacing w:after="120"/>
        <w:ind w:firstLine="709"/>
        <w:jc w:val="both"/>
      </w:pPr>
      <w:r>
        <w:rPr>
          <w:rFonts w:ascii="Arial" w:cs="Arial" w:eastAsia="Arial" w:hAnsi="Arial"/>
          <w:sz w:val="24"/>
          <w:szCs w:val="24"/>
        </w:rPr>
        <w:t xml:space="preserve">− в пункте 28:</w:t>
      </w:r>
    </w:p>
    <w:p>
      <w:pPr>
        <w:spacing w:after="120"/>
        <w:ind w:firstLine="709"/>
        <w:jc w:val="both"/>
      </w:pPr>
      <w:r>
        <w:rPr>
          <w:rFonts w:ascii="Arial" w:cs="Arial" w:eastAsia="Arial" w:hAnsi="Arial"/>
          <w:sz w:val="24"/>
          <w:szCs w:val="24"/>
        </w:rPr>
        <w:t xml:space="preserve">в абзаце четвертом </w:t>
      </w:r>
      <w:r>
        <w:rPr>
          <w:rFonts w:ascii="Arial" w:cs="Arial" w:eastAsia="Arial" w:hAnsi="Arial"/>
          <w:sz w:val="24"/>
          <w:szCs w:val="24"/>
        </w:rPr>
        <w:t xml:space="preserve">на официальном языке </w:t>
      </w:r>
      <w:r>
        <w:rPr>
          <w:rFonts w:ascii="Arial" w:cs="Arial" w:eastAsia="Arial" w:hAnsi="Arial"/>
          <w:sz w:val="24"/>
          <w:szCs w:val="24"/>
        </w:rPr>
        <w:t xml:space="preserve">слово «схемы» заменить словом «схеме</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абзац шестой изложить в следующей редакции: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Реестр выданных сертификатов соответствия на оружие ведется органом по сертификации в рамках информационной системы единого окна «Tulpar System». В структуре формирования номеров сертификатов соответствия на оружие вид обязательной сертификации обозначается шифром 02.</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пункт 45 изложить в следующей  редакции: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45. </w:t>
      </w:r>
      <w:r>
        <w:rPr>
          <w:rFonts w:ascii="Arial" w:cs="Arial" w:eastAsia="Arial" w:hAnsi="Arial"/>
          <w:sz w:val="24"/>
          <w:szCs w:val="24"/>
        </w:rPr>
        <w:t xml:space="preserve">В случае отказа заявителю в выдаче сертификата соответствия на оружие </w:t>
      </w:r>
      <w:r>
        <w:rPr>
          <w:rFonts w:ascii="Arial" w:cs="Arial" w:eastAsia="Arial" w:hAnsi="Arial"/>
          <w:sz w:val="24"/>
          <w:szCs w:val="24"/>
        </w:rPr>
        <w:t xml:space="preserve">или принятия решений о приостановлении или отмене действия выданного сертификата соответствия</w:t>
      </w:r>
      <w:r>
        <w:rPr>
          <w:rFonts w:ascii="Arial" w:cs="Arial" w:eastAsia="Arial" w:hAnsi="Arial"/>
          <w:sz w:val="24"/>
          <w:szCs w:val="24"/>
        </w:rPr>
        <w:t xml:space="preserve"> орган по сертификации сообщает об этом территориальным подразделениям уполномоченного органа государственного контроля (надзора) за данным видом оружия и таможенному органу в регионе, где фактически находятся товары.»;</w:t>
      </w:r>
    </w:p>
    <w:p>
      <w:pPr>
        <w:spacing w:after="120"/>
        <w:ind w:firstLine="709"/>
        <w:jc w:val="both"/>
      </w:pPr>
      <w:r>
        <w:rPr>
          <w:rFonts w:ascii="Arial" w:cs="Arial" w:eastAsia="Arial" w:hAnsi="Arial"/>
          <w:sz w:val="24"/>
          <w:szCs w:val="24"/>
        </w:rPr>
        <w:t xml:space="preserve">– дополнить пунктом 53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 «53</w:t>
      </w:r>
      <w:r>
        <w:rPr>
          <w:rFonts w:ascii="Arial" w:cs="Arial" w:eastAsia="Arial" w:hAnsi="Arial"/>
          <w:sz w:val="24"/>
          <w:szCs w:val="24"/>
        </w:rPr>
        <w:t xml:space="preserve">1</w:t>
      </w:r>
      <w:r>
        <w:rPr>
          <w:rFonts w:ascii="Arial" w:cs="Arial" w:eastAsia="Arial" w:hAnsi="Arial"/>
          <w:sz w:val="24"/>
          <w:szCs w:val="24"/>
        </w:rPr>
        <w:t xml:space="preserve">. Процедура проведения сертификации по упрощенной программе осуществляется только в отношении оружия, произведенного в государстве-члене Евразийского экономического союза (далее – ЕАЭС), если требования к продукции являются эквивалентными и устанавливаются органом по сертификации с учетом положений настоящего пункта.</w:t>
      </w:r>
    </w:p>
    <w:p>
      <w:pPr>
        <w:spacing w:after="120"/>
        <w:ind w:firstLine="709"/>
        <w:jc w:val="both"/>
      </w:pPr>
      <w:r>
        <w:rPr>
          <w:rFonts w:ascii="Arial" w:cs="Arial" w:eastAsia="Arial" w:hAnsi="Arial"/>
          <w:sz w:val="24"/>
          <w:szCs w:val="24"/>
        </w:rPr>
        <w:t xml:space="preserve">Если заявитель на проведение сертификации продукции предоставляет документы (оригинал сертификата соответствия или его копия, заверенная аккредитованным органом по сертификации государства – члена ЕАЭС, выдавшим его; оригиналы протоколов испытаний на конкретную партию оружия (с учетом сроков их проведения), выданных аккредитованными испытательными лабораториями государств – членов ЕАЭС, или их копии, заверенные</w:t>
      </w:r>
      <w:r>
        <w:rPr>
          <w:rFonts w:ascii="Arial" w:cs="Arial" w:eastAsia="Arial" w:hAnsi="Arial"/>
          <w:sz w:val="24"/>
          <w:szCs w:val="24"/>
        </w:rPr>
        <w:t xml:space="preserve"> аккредитованными испытательными лабораториями ЕАЭС их выдавшими), подтверждающие соответствие оружия требованиям безопасности (далее – сертификаты соответствия ЕАЭС, протоколы испытаний ЕАЭС), то сертификация по решению органа по сертификации проводится по упрощенной программе.</w:t>
      </w:r>
    </w:p>
    <w:p>
      <w:pPr>
        <w:spacing w:after="120"/>
        <w:ind w:firstLine="709"/>
        <w:jc w:val="both"/>
      </w:pPr>
      <w:r>
        <w:rPr>
          <w:rFonts w:ascii="Arial" w:cs="Arial" w:eastAsia="Arial" w:hAnsi="Arial"/>
          <w:sz w:val="24"/>
          <w:szCs w:val="24"/>
        </w:rPr>
        <w:t xml:space="preserve">Орган по сертификации проводит работы, указанные в пункте 20, а также:</w:t>
      </w:r>
    </w:p>
    <w:p>
      <w:pPr>
        <w:spacing w:after="120"/>
        <w:ind w:firstLine="709"/>
        <w:jc w:val="both"/>
      </w:pPr>
      <w:r>
        <w:rPr>
          <w:rFonts w:ascii="Arial" w:cs="Arial" w:eastAsia="Arial" w:hAnsi="Arial"/>
          <w:sz w:val="24"/>
          <w:szCs w:val="24"/>
        </w:rPr>
        <w:t xml:space="preserve">– экспертизу представленных документов в части установления соответствия требованиям стандартов по показателям безопасности согласно Перечню продукции, сроков их выдачи и действия;</w:t>
      </w:r>
    </w:p>
    <w:p>
      <w:pPr>
        <w:spacing w:after="120"/>
        <w:ind w:firstLine="709"/>
        <w:jc w:val="both"/>
      </w:pPr>
      <w:r>
        <w:rPr>
          <w:rFonts w:ascii="Arial" w:cs="Arial" w:eastAsia="Arial" w:hAnsi="Arial"/>
          <w:sz w:val="24"/>
          <w:szCs w:val="24"/>
        </w:rPr>
        <w:t xml:space="preserve">– осмотр партии ввезенного оружия с целью установления соответствия заявленной партии оружия представленным документам;</w:t>
      </w:r>
    </w:p>
    <w:p>
      <w:pPr>
        <w:spacing w:after="120"/>
        <w:ind w:firstLine="709"/>
        <w:jc w:val="both"/>
      </w:pPr>
      <w:r>
        <w:rPr>
          <w:rFonts w:ascii="Arial" w:cs="Arial" w:eastAsia="Arial" w:hAnsi="Arial"/>
          <w:sz w:val="24"/>
          <w:szCs w:val="24"/>
        </w:rPr>
        <w:t xml:space="preserve">– после анализа представленных документов на оружие и его осмотра при положительном результате принимает решение о проведении работ по сертификации без проведения испытаний. </w:t>
      </w:r>
    </w:p>
    <w:p>
      <w:pPr>
        <w:spacing w:after="120"/>
        <w:ind w:firstLine="709"/>
        <w:jc w:val="both"/>
      </w:pPr>
      <w:r>
        <w:rPr>
          <w:rFonts w:ascii="Arial" w:cs="Arial" w:eastAsia="Arial" w:hAnsi="Arial"/>
          <w:sz w:val="24"/>
          <w:szCs w:val="24"/>
        </w:rPr>
        <w:t xml:space="preserve">В случае отрицательного результата анализа представленных документов на оружие и/или его осмотра и установления органом по сертификации явных последствий нарушения условий хранения и (или) транспортирования, которые могут привести к несоответствию оружия установленным требованиям безопасности, орган по сертификации вправе назначить проведение испытаний по всем показателям безопасности;</w:t>
      </w:r>
    </w:p>
    <w:p>
      <w:pPr>
        <w:spacing w:after="120"/>
        <w:ind w:firstLine="709"/>
        <w:jc w:val="both"/>
      </w:pPr>
      <w:r>
        <w:rPr>
          <w:rFonts w:ascii="Arial" w:cs="Arial" w:eastAsia="Arial" w:hAnsi="Arial"/>
          <w:sz w:val="24"/>
          <w:szCs w:val="24"/>
        </w:rPr>
        <w:t xml:space="preserve">– проводит регистрацию сертификата соответствия и его выдачу заявителю.</w:t>
      </w:r>
    </w:p>
    <w:p>
      <w:pPr>
        <w:spacing w:after="120"/>
        <w:ind w:firstLine="709"/>
        <w:jc w:val="both"/>
      </w:pPr>
      <w:r>
        <w:rPr>
          <w:rFonts w:ascii="Arial" w:cs="Arial" w:eastAsia="Arial" w:hAnsi="Arial"/>
          <w:sz w:val="24"/>
          <w:szCs w:val="24"/>
        </w:rPr>
        <w:t xml:space="preserve">При необходимости орган по сертификации может запросить дополнительную информацию:</w:t>
      </w:r>
    </w:p>
    <w:p>
      <w:pPr>
        <w:spacing w:after="120"/>
        <w:ind w:firstLine="709"/>
        <w:jc w:val="both"/>
      </w:pPr>
      <w:r>
        <w:rPr>
          <w:rFonts w:ascii="Arial" w:cs="Arial" w:eastAsia="Arial" w:hAnsi="Arial"/>
          <w:sz w:val="24"/>
          <w:szCs w:val="24"/>
        </w:rPr>
        <w:t xml:space="preserve">– документы, устанавливающие технические требования, указанные в сертификате соответствия, выданном аккредитованным органом по сертификации государства – члена ЕАЭС, или в протоколе испытаний, выданном аккредитованной испытательной лабораторией государства – члена ЕАЭС;</w:t>
      </w:r>
    </w:p>
    <w:p>
      <w:pPr>
        <w:spacing w:after="120"/>
        <w:ind w:firstLine="709"/>
        <w:jc w:val="both"/>
      </w:pPr>
      <w:r>
        <w:rPr>
          <w:rFonts w:ascii="Arial" w:cs="Arial" w:eastAsia="Arial" w:hAnsi="Arial"/>
          <w:sz w:val="24"/>
          <w:szCs w:val="24"/>
        </w:rPr>
        <w:t xml:space="preserve">– документы, послужившие основанием для выдачи сертификата соответствия на оружие.</w:t>
      </w:r>
    </w:p>
    <w:p>
      <w:pPr>
        <w:spacing w:after="120"/>
        <w:ind w:firstLine="709"/>
        <w:jc w:val="both"/>
      </w:pPr>
      <w:r>
        <w:rPr>
          <w:rFonts w:ascii="Arial" w:cs="Arial" w:eastAsia="Arial" w:hAnsi="Arial"/>
          <w:sz w:val="24"/>
          <w:szCs w:val="24"/>
        </w:rPr>
        <w:t xml:space="preserve"> Срок осуществления работ по процедуре проведения сертификации по упрощенной программе от принятия заявки до выдачи сертификата соответствия заявителю при наличии всех подтверждающих документов не должен превышать двух дней для всех видов оружия без учета времени для проведения испытаний продукции.</w:t>
      </w:r>
    </w:p>
    <w:p>
      <w:pPr>
        <w:spacing w:after="120"/>
        <w:ind w:firstLine="709"/>
        <w:jc w:val="both"/>
      </w:pPr>
      <w:r>
        <w:rPr>
          <w:rFonts w:ascii="Arial" w:cs="Arial" w:eastAsia="Arial" w:hAnsi="Arial"/>
          <w:sz w:val="24"/>
          <w:szCs w:val="24"/>
        </w:rPr>
        <w:t xml:space="preserve">Срок действия сертификата соответствия устанавливается с учетом срока действия сертификата соответствия, выданного аккредитованным органом по сертификации государства – члена ЕАЭС, срока годности оружия, срока действия договоров (контрактов) о поставке продукции.</w:t>
      </w:r>
    </w:p>
    <w:p>
      <w:pPr>
        <w:spacing w:after="120"/>
        <w:ind w:firstLine="709"/>
        <w:jc w:val="both"/>
      </w:pPr>
      <w:r>
        <w:rPr>
          <w:rFonts w:ascii="Arial" w:cs="Arial" w:eastAsia="Arial" w:hAnsi="Arial"/>
          <w:sz w:val="24"/>
          <w:szCs w:val="24"/>
        </w:rPr>
        <w:t xml:space="preserve">Заполнение бланка сертификата соответствия на продукцию осуществляется в соответствии с Порядком, причем в графе «соответствует требованиям нормативной документации» указывается стандарт на продукцию.»;</w:t>
      </w:r>
    </w:p>
    <w:p>
      <w:pPr>
        <w:spacing w:after="120"/>
        <w:ind w:firstLine="709"/>
        <w:jc w:val="both"/>
      </w:pPr>
      <w:r>
        <w:rPr>
          <w:rFonts w:ascii="Arial" w:cs="Arial" w:eastAsia="Arial" w:hAnsi="Arial"/>
          <w:sz w:val="24"/>
          <w:szCs w:val="24"/>
        </w:rPr>
        <w:t xml:space="preserve">– в пункте 54 слова «пунктами 49–53</w:t>
      </w:r>
      <w:r>
        <w:rPr>
          <w:rFonts w:ascii="Arial" w:cs="Arial" w:eastAsia="Arial" w:hAnsi="Arial"/>
          <w:sz w:val="24"/>
          <w:szCs w:val="24"/>
        </w:rPr>
        <w:t xml:space="preserve">»</w:t>
      </w:r>
      <w:r>
        <w:rPr>
          <w:rFonts w:ascii="Arial" w:cs="Arial" w:eastAsia="Arial" w:hAnsi="Arial"/>
          <w:sz w:val="24"/>
          <w:szCs w:val="24"/>
        </w:rPr>
        <w:t xml:space="preserve">заменить словами «пунктами 49–53</w:t>
      </w:r>
      <w:r>
        <w:rPr>
          <w:rFonts w:ascii="Arial" w:cs="Arial" w:eastAsia="Arial" w:hAnsi="Arial"/>
          <w:sz w:val="24"/>
          <w:szCs w:val="24"/>
        </w:rPr>
        <w:t xml:space="preserve">1</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w:t>
      </w:r>
      <w:r>
        <w:rPr>
          <w:rFonts w:ascii="Arial" w:cs="Arial" w:eastAsia="Arial" w:hAnsi="Arial"/>
          <w:sz w:val="24"/>
          <w:szCs w:val="24"/>
        </w:rPr>
        <w:t xml:space="preserve"> пункт 56 </w:t>
      </w:r>
      <w:r>
        <w:rPr>
          <w:rFonts w:ascii="Arial" w:cs="Arial" w:eastAsia="Arial" w:hAnsi="Arial"/>
          <w:sz w:val="24"/>
          <w:szCs w:val="24"/>
        </w:rPr>
        <w:t xml:space="preserve">изложить в следующей редакции:</w:t>
      </w:r>
    </w:p>
    <w:p>
      <w:pPr>
        <w:spacing w:after="120"/>
        <w:ind w:firstLine="709"/>
        <w:jc w:val="both"/>
      </w:pPr>
      <w:r>
        <w:rPr>
          <w:rFonts w:ascii="Arial" w:cs="Arial" w:eastAsia="Arial" w:hAnsi="Arial"/>
          <w:sz w:val="24"/>
          <w:szCs w:val="24"/>
        </w:rPr>
        <w:t xml:space="preserve">«56. Отбор образцов оружия, представленного для сертификации, проводится органо</w:t>
      </w:r>
      <w:r>
        <w:rPr>
          <w:rFonts w:ascii="Arial" w:cs="Arial" w:eastAsia="Arial" w:hAnsi="Arial"/>
          <w:sz w:val="24"/>
          <w:szCs w:val="24"/>
        </w:rPr>
        <w:t xml:space="preserve">м</w:t>
      </w:r>
      <w:r>
        <w:rPr>
          <w:rFonts w:ascii="Arial" w:cs="Arial" w:eastAsia="Arial" w:hAnsi="Arial"/>
          <w:sz w:val="24"/>
          <w:szCs w:val="24"/>
        </w:rPr>
        <w:t xml:space="preserve"> по сертификации и осуществляется с целью проведения идентификации оружия, проведения испытаний отобранных образцов аккредитованной испытательной лабораторией.»;</w:t>
      </w:r>
    </w:p>
    <w:p>
      <w:pPr>
        <w:spacing w:after="120"/>
        <w:ind w:firstLine="709"/>
        <w:jc w:val="both"/>
      </w:pPr>
      <w:r>
        <w:rPr>
          <w:rFonts w:ascii="Arial" w:cs="Arial" w:eastAsia="Arial" w:hAnsi="Arial"/>
          <w:b w:val="false"/>
          <w:bCs w:val="false"/>
          <w:i/>
          <w:iCs/>
          <w:sz w:val="24"/>
          <w:szCs w:val="24"/>
        </w:rPr>
        <w:t xml:space="preserve">– </w:t>
      </w:r>
      <w:r>
        <w:rPr>
          <w:rFonts w:ascii="Arial" w:cs="Arial" w:eastAsia="Arial" w:hAnsi="Arial"/>
          <w:b w:val="false"/>
          <w:bCs w:val="false"/>
          <w:sz w:val="24"/>
          <w:szCs w:val="24"/>
        </w:rPr>
        <w:t xml:space="preserve"> пункт 61 изложить в следующей редакции:</w:t>
      </w:r>
    </w:p>
    <w:p>
      <w:pPr>
        <w:spacing w:after="120"/>
        <w:ind w:firstLine="709"/>
        <w:jc w:val="both"/>
      </w:pPr>
      <w:r>
        <w:rPr>
          <w:rFonts w:ascii="Arial" w:cs="Arial" w:eastAsia="Arial" w:hAnsi="Arial"/>
          <w:b w:val="false"/>
          <w:bCs w:val="false"/>
          <w:sz w:val="24"/>
          <w:szCs w:val="24"/>
        </w:rPr>
        <w:t xml:space="preserve">«61. По завершении отбора оформляется акт отбора образцов</w:t>
      </w:r>
      <w:r>
        <w:rPr>
          <w:rFonts w:ascii="Arial" w:cs="Arial" w:eastAsia="Arial" w:hAnsi="Arial"/>
          <w:b w:val="false"/>
          <w:bCs w:val="false"/>
          <w:sz w:val="24"/>
          <w:szCs w:val="24"/>
        </w:rPr>
        <w:t xml:space="preserve">и идентификации оружия, представленного для сертификации, согласно </w:t>
      </w:r>
      <w:hyperlink w:history="1" r:id="rIdndsqegetsprhmiroasuek">
        <w:r>
          <w:rPr>
            <w:rFonts w:ascii="Arial" w:cs="Arial" w:eastAsia="Arial" w:hAnsi="Arial"/>
            <w:b w:val="false"/>
            <w:bCs w:val="false"/>
            <w:color w:val="1D4ED8"/>
            <w:sz w:val="24"/>
            <w:szCs w:val="24"/>
            <w:u w:val="single"/>
          </w:rPr>
          <w:t xml:space="preserve">приложению</w:t>
        </w:r>
      </w:hyperlink>
      <w:r>
        <w:rPr>
          <w:rFonts w:ascii="Arial" w:cs="Arial" w:eastAsia="Arial" w:hAnsi="Arial"/>
          <w:b w:val="false"/>
          <w:bCs w:val="false"/>
          <w:sz w:val="24"/>
          <w:szCs w:val="24"/>
        </w:rPr>
        <w:t xml:space="preserve"> 4</w:t>
      </w:r>
      <w:r>
        <w:rPr>
          <w:rFonts w:ascii="Arial" w:cs="Arial" w:eastAsia="Arial" w:hAnsi="Arial"/>
          <w:b w:val="false"/>
          <w:bCs w:val="false"/>
          <w:sz w:val="24"/>
          <w:szCs w:val="24"/>
        </w:rPr>
        <w:t xml:space="preserve"> к настоящему Порядку.»;</w:t>
      </w:r>
    </w:p>
    <w:p>
      <w:pPr>
        <w:spacing w:after="120"/>
        <w:ind w:firstLine="709"/>
        <w:jc w:val="both"/>
      </w:pPr>
      <w:r>
        <w:rPr>
          <w:rFonts w:ascii="Arial" w:cs="Arial" w:eastAsia="Arial" w:hAnsi="Arial"/>
          <w:sz w:val="24"/>
          <w:szCs w:val="24"/>
        </w:rPr>
        <w:t xml:space="preserve">− в пункте 62:</w:t>
      </w:r>
    </w:p>
    <w:p>
      <w:pPr>
        <w:spacing w:after="120"/>
        <w:ind w:firstLine="709"/>
        <w:jc w:val="both"/>
      </w:pPr>
      <w:r>
        <w:rPr>
          <w:rFonts w:ascii="Arial" w:cs="Arial" w:eastAsia="Arial" w:hAnsi="Arial"/>
          <w:sz w:val="24"/>
          <w:szCs w:val="24"/>
        </w:rPr>
        <w:t xml:space="preserve"> абзац первый изложить в следующей редакции:</w:t>
      </w:r>
    </w:p>
    <w:p>
      <w:pPr>
        <w:spacing w:after="120"/>
        <w:ind w:firstLine="709"/>
        <w:jc w:val="both"/>
      </w:pPr>
      <w:r>
        <w:rPr>
          <w:rFonts w:ascii="Arial" w:cs="Arial" w:eastAsia="Arial" w:hAnsi="Arial"/>
          <w:sz w:val="24"/>
          <w:szCs w:val="24"/>
        </w:rPr>
        <w:t xml:space="preserve">«62. Акт отбора образцов и идентификации оружия, представленного для сертификации, содержит:»; </w:t>
      </w:r>
    </w:p>
    <w:p>
      <w:pPr>
        <w:spacing w:after="120"/>
        <w:ind w:firstLine="709"/>
        <w:jc w:val="both"/>
      </w:pPr>
      <w:r>
        <w:rPr>
          <w:rFonts w:ascii="Arial" w:cs="Arial" w:eastAsia="Arial" w:hAnsi="Arial"/>
          <w:sz w:val="24"/>
          <w:szCs w:val="24"/>
        </w:rPr>
        <w:t xml:space="preserve">абзац восьмой изложить в следующей редакции:</w:t>
      </w:r>
    </w:p>
    <w:p>
      <w:pPr>
        <w:spacing w:after="120"/>
        <w:ind w:firstLine="709"/>
        <w:jc w:val="both"/>
      </w:pPr>
      <w:r>
        <w:rPr>
          <w:rFonts w:ascii="Arial" w:cs="Arial" w:eastAsia="Arial" w:hAnsi="Arial"/>
          <w:sz w:val="24"/>
          <w:szCs w:val="24"/>
        </w:rPr>
        <w:t xml:space="preserve"> «− фамилии, инициалы и подписи специалиста(ов) органа по сертификации, осуществившего(их) отбор, и лиц, уполномоченных заявителем и присутствовавших при отборе.»;</w:t>
      </w:r>
    </w:p>
    <w:p>
      <w:pPr>
        <w:spacing w:after="120"/>
        <w:ind w:firstLine="709"/>
        <w:jc w:val="both"/>
      </w:pPr>
      <w:r>
        <w:rPr>
          <w:rFonts w:ascii="Arial" w:cs="Arial" w:eastAsia="Arial" w:hAnsi="Arial"/>
          <w:sz w:val="24"/>
          <w:szCs w:val="24"/>
        </w:rPr>
        <w:t xml:space="preserve">– пункт 64 признать утратившим силу;</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приложение 2</w:t>
      </w:r>
      <w:r>
        <w:rPr>
          <w:rFonts w:ascii="Arial" w:cs="Arial" w:eastAsia="Arial" w:hAnsi="Arial"/>
          <w:sz w:val="24"/>
          <w:szCs w:val="24"/>
        </w:rPr>
        <w:t xml:space="preserve"> к вышеуказанному постановлению изложить в редакции согласно </w:t>
      </w:r>
      <w:hyperlink w:history="1" r:id="rIducnsvocfvptmfu1af3clh">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709"/>
        <w:jc w:val="both"/>
      </w:pPr>
      <w:r>
        <w:rPr>
          <w:rFonts w:ascii="Arial" w:cs="Arial" w:eastAsia="Arial" w:hAnsi="Arial"/>
          <w:sz w:val="24"/>
          <w:szCs w:val="24"/>
        </w:rPr>
        <w:t xml:space="preserve">2. Органам по сертификации, аккредитованным на проведение работ по сертификации гражданского и служебного оружия и патронов к нему, а также конструктивно сходных с оружием изделий на соответствие требованиям, установленным в Перечне, в месячный срок привести свою область аккредитации и</w:t>
      </w:r>
      <w:r>
        <w:rPr>
          <w:rFonts w:ascii="Arial" w:cs="Arial" w:eastAsia="Arial" w:hAnsi="Arial"/>
          <w:sz w:val="24"/>
          <w:szCs w:val="24"/>
        </w:rPr>
        <w:t xml:space="preserve">процедуры проведения обязательной сертификации гражданского и служебного оружия и патронов к нему, а также конструктивно сходных с оружием изделий, включенных в Перечень, в соответствие с настоящим постановлением и представить их в Кыргызский центр аккредитации при Министерстве экономики и коммерции Кыргызской Республики. </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5 сентября 2025 года № 67</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jc w:val="both"/>
      </w:pPr>
      <w:r>
        <w:rPr>
          <w:rFonts w:ascii="Arial" w:cs="Arial" w:eastAsia="Arial" w:hAnsi="Arial"/>
          <w:sz w:val="24"/>
          <w:szCs w:val="24"/>
        </w:rPr>
        <w:t xml:space="preserve"/>
      </w:r>
    </w:p>
    <w:p>
      <w:pPr>
        <w:spacing w:after="120"/>
        <w:ind w:firstLine="705"/>
        <w:jc w:val="both"/>
      </w:pPr>
      <w:r>
        <w:rPr>
          <w:rFonts w:ascii="Arial" w:cs="Arial" w:eastAsia="Arial" w:hAnsi="Arial"/>
          <w:sz w:val="24"/>
          <w:szCs w:val="24"/>
        </w:rPr>
        <w:t xml:space="preserve"/>
      </w:r>
    </w:p>
    <w:p>
      <w:pPr>
        <w:spacing w:after="120"/>
        <w:ind w:firstLine="705"/>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w:t>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t>
      </w:r>
      <w:r>
        <w:rPr>
          <w:rFonts w:ascii="Arial" w:cs="Arial" w:eastAsia="Arial" w:hAnsi="Arial"/>
          <w:sz w:val="24"/>
          <w:szCs w:val="24"/>
        </w:rPr>
        <w:t xml:space="preserve">Приложение 2</w:t>
      </w:r>
    </w:p>
    <w:p>
      <w:pPr>
        <w:spacing w:after="120"/>
        <w:ind w:firstLine="567"/>
        <w:jc w:val="right"/>
      </w:pPr>
      <w:r>
        <w:rPr>
          <w:rFonts w:ascii="Arial" w:cs="Arial" w:eastAsia="Arial" w:hAnsi="Arial"/>
          <w:sz w:val="24"/>
          <w:szCs w:val="24"/>
        </w:rPr>
        <w:t xml:space="preserve"/>
      </w:r>
    </w:p>
    <w:p>
      <w:pPr>
        <w:spacing w:after="120"/>
        <w:ind w:firstLine="567"/>
        <w:jc w:val="center"/>
      </w:pPr>
      <w:hyperlink w:history="1" r:id="rIds5qdewjiukpca_jinmsod">
        <w:r>
          <w:rPr>
            <w:rFonts w:ascii="Arial" w:cs="Arial" w:eastAsia="Arial" w:hAnsi="Arial"/>
            <w:b/>
            <w:bCs/>
            <w:color w:val="1D4ED8"/>
            <w:sz w:val="24"/>
            <w:szCs w:val="24"/>
            <w:u w:val="single"/>
          </w:rPr>
          <w:t xml:space="preserve">Перечень</w:t>
        </w:r>
      </w:hyperlink>
      <w:r>
        <w:rPr>
          <w:rFonts w:ascii="Arial" w:cs="Arial" w:eastAsia="Arial" w:hAnsi="Arial"/>
          <w:b/>
          <w:bCs/>
          <w:sz w:val="24"/>
          <w:szCs w:val="24"/>
        </w:rPr>
        <w:t xml:space="preserve"> гражданского и служебного оружия и патронов к нему, а также конструктивно сходных с оружием изделий, подлежащих обязательной сертификации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3"/>
        <w:gridCol w:w="4657"/>
        <w:gridCol w:w="1719"/>
        <w:gridCol w:w="3009"/>
      </w:tblGrid>
      <w:tr>
        <w:tc>
          <w:tcPr>
            <w:tcW w:type="dxa" w:w="7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7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ТН ВЭД ЕАЭС</w:t>
            </w:r>
          </w:p>
        </w:tc>
        <w:tc>
          <w:tcPr>
            <w:tcW w:type="dxa" w:w="3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Обозначение документов, на соответствие которым осуществляется подтверждение соответствия</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Газовые пистолеты и револьверы и газовое бесствольное оружие </w:t>
            </w:r>
          </w:p>
        </w:tc>
        <w:tc>
          <w:tcPr>
            <w:tcW w:type="dxa" w:w="1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9302 00 000 0</w:t>
            </w:r>
          </w:p>
        </w:tc>
        <w:tc>
          <w:tcPr>
            <w:tcW w:type="dxa" w:w="3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Р 50741-95 </w:t>
            </w:r>
          </w:p>
          <w:p>
            <w:pPr>
              <w:jc w:val="both"/>
            </w:pPr>
            <w:r>
              <w:rPr>
                <w:rFonts w:ascii="Arial" w:cs="Arial" w:eastAsia="Arial" w:hAnsi="Arial"/>
                <w:sz w:val="24"/>
                <w:szCs w:val="24"/>
              </w:rPr>
              <w:t xml:space="preserve">п.п. 3.1; 3.2; 3.3; 3.6</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Пистолеты и револьверы спортивные с нарезным стволом</w:t>
            </w:r>
          </w:p>
        </w:tc>
        <w:tc>
          <w:tcPr>
            <w:tcW w:type="dxa" w:w="1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9302 00 000 0</w:t>
            </w:r>
          </w:p>
        </w:tc>
        <w:tc>
          <w:tcPr>
            <w:tcW w:type="dxa" w:w="3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КМС ГОСТ Р 50529-2022 п.п. 4.1.1; 4.1.2; 4.1.3; 4.1.5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Пистолеты и револьверы служебные с нарезным стволом</w:t>
            </w:r>
          </w:p>
        </w:tc>
        <w:tc>
          <w:tcPr>
            <w:tcW w:type="dxa" w:w="1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9302 00 000 0</w:t>
            </w:r>
          </w:p>
        </w:tc>
        <w:tc>
          <w:tcPr>
            <w:tcW w:type="dxa" w:w="3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КМС ГОСТ Р 50529-2022 п.п. 4.1.1; 4.1.2; 4.1.3; 4.1.5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Огнестрельное оружие ограниченного поражения, в том числе и бесствольное </w:t>
            </w:r>
          </w:p>
        </w:tc>
        <w:tc>
          <w:tcPr>
            <w:tcW w:type="dxa" w:w="1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9302 00 000 0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55786-2022 п.п. 6.1</w:t>
            </w:r>
          </w:p>
          <w:p>
            <w:pPr>
              <w:jc w:val="both"/>
            </w:pPr>
            <w:r>
              <w:rPr>
                <w:rFonts w:ascii="Arial" w:cs="Arial" w:eastAsia="Arial" w:hAnsi="Arial"/>
                <w:sz w:val="24"/>
                <w:szCs w:val="24"/>
              </w:rPr>
              <w:t xml:space="preserve">КМС ГОСТ Р 51589:2022 п.п. 4.1; 4.2; 4.3; 4.5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Спортивно-охотничье длинноствольное одноствольное гладкоствольное оружие</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9303 20 100 0</w:t>
            </w:r>
          </w:p>
          <w:p>
            <w:pPr>
              <w:jc w:val="both"/>
            </w:pPr>
            <w:r>
              <w:rPr>
                <w:rFonts w:ascii="Arial" w:cs="Arial" w:eastAsia="Arial" w:hAnsi="Arial"/>
                <w:sz w:val="24"/>
                <w:szCs w:val="24"/>
              </w:rPr>
              <w:t xml:space="preserve">9303 20 950 0</w:t>
            </w:r>
          </w:p>
        </w:tc>
        <w:tc>
          <w:tcPr>
            <w:tcW w:type="dxa" w:w="3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КМС ГОСТ Р 50529-2022 п.п. 4.1.1; 4.1.2; 4.1.3; 4.1.5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Спортивно-охотничье длинноствольное одноствольное оружие с нарезным стволом</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9303 30 000 0</w:t>
            </w:r>
          </w:p>
        </w:tc>
        <w:tc>
          <w:tcPr>
            <w:tcW w:type="dxa" w:w="3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КМС ГОСТ Р 50529-2022 п.п. 4.1.1; 4.1.2; 4.1.3; 4.1.5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Охотничье двуствольное гладкоствольное или комбинированное оружие, в том числе со стволами разных калибров</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9303 20 950 0</w:t>
            </w:r>
          </w:p>
          <w:p>
            <w:pPr>
              <w:jc w:val="left"/>
            </w:pPr>
            <w:r>
              <w:rPr>
                <w:rFonts w:ascii="Arial" w:cs="Arial" w:eastAsia="Arial" w:hAnsi="Arial"/>
                <w:sz w:val="24"/>
                <w:szCs w:val="24"/>
              </w:rPr>
              <w:t xml:space="preserve">9303 30 000 0</w:t>
            </w:r>
          </w:p>
        </w:tc>
        <w:tc>
          <w:tcPr>
            <w:tcW w:type="dxa" w:w="3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КМС ГОСТ Р 50529-2022 п.п. 4.1.1; 4.1.2; 4.1.3; 4.1.5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охотничье пневматическое с дульной энергией не более 25 Дж</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9304 00 000 0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51612-2022</w:t>
            </w:r>
          </w:p>
          <w:p>
            <w:pPr>
              <w:jc w:val="both"/>
            </w:pPr>
            <w:r>
              <w:rPr>
                <w:rFonts w:ascii="Arial" w:cs="Arial" w:eastAsia="Arial" w:hAnsi="Arial"/>
                <w:sz w:val="24"/>
                <w:szCs w:val="24"/>
              </w:rPr>
              <w:t xml:space="preserve">п.п. 3.1; 3.2; 3.3; 3.4; 3.5; 4.8</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Винтовки и ружья спортивные пневматические с дульной энергией более 3 Дж</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9304 00 000 0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51612-2022 п.п. 3.1; 3.2; 3.3; 3.4; 3.5; 4.8</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Пистолеты и револьверы спортивные пневматические с дульной энергией более 3 Дж</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9304 00 000 0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51612-2022 п.п. 3.1; 3.2; 3.3; 3.4; 3.5; 4.8</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Основные (составные) части пистолетов и револьверов (ствол, затвор, барабан, рамка, ствольная коробка, ударно-спусковой механизм и части и принадлежности к нему)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9305 10 000 0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50529-2022 п.п. 4.1.1; 4.1.2; 4.1.3; 4.1.5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Стволы охотничьего и спортивного гладкоствольного длинноствольного оружия</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9305 20 000 1</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50529-2022 п.п. 4.1.1; 4.1.2; 4.1.3; 4.1.5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Стволы нарезные охотничьего и спортивного длинноствольного оружия</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9305 20 000 1</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50529-2022 п.п. 4.1.1; 4.1.2; 4.1.3; 4.1.5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основные (составные) части охотничьего и спортивного гладкоствольного оружия (затвор, барабан, рамка, ствольная коробка (колодка), цевье, ударно-спусковой механизм и части и принадлежности к нему)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9305 20 000 9</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50529-2022 п.п. 4.1.1; 4.1.2; 4.1.3; 4.1.5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(составные) части спортивного и охотничьего длинноствольного оружия с нарезным стволом (затвор, барабан, рамка, ствольная коробка (колодка), цевье, ударно-спусковой механизм и части и принадлежности к нему)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9305 20 000 1</w:t>
            </w:r>
          </w:p>
          <w:p>
            <w:pPr>
              <w:jc w:val="left"/>
            </w:pPr>
            <w:r>
              <w:rPr>
                <w:rFonts w:ascii="Arial" w:cs="Arial" w:eastAsia="Arial" w:hAnsi="Arial"/>
                <w:sz w:val="24"/>
                <w:szCs w:val="24"/>
              </w:rPr>
              <w:t xml:space="preserve">9305 20 000 9</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50529-2022 п.п. 4.1.1; 4.1.2; 4.1.3; 4.1.5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к спортивному и охотничьему гладкоствольному оружию, в том числе испытательные</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9306 21 000 0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50530-2015 п.п. 5.1; 5.2; 5.3; 5.4.1; 5.5.2; 5.6.1</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к пистолетам и револьверам </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9306 30 100 0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50530-2019 п.п. 5.1; 5.2; 5.3; 5.4.1; 5.5.2; 5.6.1</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к спортивному и охотничьему оружию с нарезным стволом (кроме пистолетов и револьверов), в том числе испытательные</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9306 30 900 0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50530-2019 п.п. 5.1; 5.2; 5.3; 5.4.1; 5.5.2; 5.6.1</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травматического действия</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9306 30 900 0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55786:2022 п.п. 6.2</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травматического и светозвукового действия к бесствольному оружию</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9306 30 900 0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51611-2000 </w:t>
            </w:r>
          </w:p>
          <w:p>
            <w:pPr>
              <w:jc w:val="left"/>
            </w:pPr>
            <w:r>
              <w:rPr>
                <w:rFonts w:ascii="Arial" w:cs="Arial" w:eastAsia="Arial" w:hAnsi="Arial"/>
                <w:sz w:val="24"/>
                <w:szCs w:val="24"/>
              </w:rPr>
              <w:t xml:space="preserve">п.п. 5.1; 5.3; 5.4</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к газовому оружию самообороны</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9306 30 900 0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50742-95 </w:t>
            </w:r>
          </w:p>
          <w:p>
            <w:pPr>
              <w:jc w:val="left"/>
            </w:pPr>
            <w:r>
              <w:rPr>
                <w:rFonts w:ascii="Arial" w:cs="Arial" w:eastAsia="Arial" w:hAnsi="Arial"/>
                <w:sz w:val="24"/>
                <w:szCs w:val="24"/>
              </w:rPr>
              <w:t xml:space="preserve">п.п. 4.1; 4.2; 4.3; 4.4; 4.5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Гильзы капсюлированные для гладкоствольного охотничьего и спортивного оружия</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9306 29 000 0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50530-2019 п.п. 5.1; 5.3; 5.4.1</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Гильзы капсюлированные для охотничьего и спортивного оружия с нарезным стволом (кроме пистолетов и револьверов)</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9306 30 900 0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50530-2019 п.п. 5.1; 5.3; 5.4.1</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Гильзы капсюлированные к пистолетам и револьверам</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9306 30 1000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50530-2019 п.п. 5.1; 5.3; 5.4.1</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Капсюли для патронов к гладкоствольному</w:t>
            </w:r>
            <w:r>
              <w:rPr>
                <w:rFonts w:ascii="Arial" w:cs="Arial" w:eastAsia="Arial" w:hAnsi="Arial"/>
                <w:sz w:val="24"/>
                <w:szCs w:val="24"/>
              </w:rPr>
              <w:t xml:space="preserve">служебному и гражданскому оружию</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3603 30 000 0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7574-71</w:t>
            </w:r>
          </w:p>
          <w:p>
            <w:pPr>
              <w:jc w:val="left"/>
            </w:pPr>
            <w:r>
              <w:rPr>
                <w:rFonts w:ascii="Arial" w:cs="Arial" w:eastAsia="Arial" w:hAnsi="Arial"/>
                <w:sz w:val="24"/>
                <w:szCs w:val="24"/>
              </w:rPr>
              <w:t xml:space="preserve">п.п. 2.6; 2.7; 2.8; 2.9</w:t>
            </w:r>
          </w:p>
          <w:p>
            <w:pPr>
              <w:jc w:val="left"/>
            </w:pPr>
            <w:r>
              <w:rPr>
                <w:rFonts w:ascii="Arial" w:cs="Arial" w:eastAsia="Arial" w:hAnsi="Arial"/>
                <w:sz w:val="24"/>
                <w:szCs w:val="24"/>
              </w:rPr>
              <w:t xml:space="preserve">ГОСТ 24579-81</w:t>
            </w:r>
          </w:p>
          <w:p>
            <w:pPr>
              <w:jc w:val="left"/>
            </w:pPr>
            <w:r>
              <w:rPr>
                <w:rFonts w:ascii="Arial" w:cs="Arial" w:eastAsia="Arial" w:hAnsi="Arial"/>
                <w:sz w:val="24"/>
                <w:szCs w:val="24"/>
              </w:rPr>
              <w:t xml:space="preserve">п.п. 2.2; 2.5; 2.7; 2.8</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Холодное клинковое охотничье оружие (ножи и кинжалы охотничьи)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9307 00 000 0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51500-99</w:t>
            </w:r>
          </w:p>
          <w:p>
            <w:pPr>
              <w:jc w:val="left"/>
            </w:pPr>
            <w:r>
              <w:rPr>
                <w:rFonts w:ascii="Arial" w:cs="Arial" w:eastAsia="Arial" w:hAnsi="Arial"/>
                <w:sz w:val="24"/>
                <w:szCs w:val="24"/>
              </w:rPr>
              <w:t xml:space="preserve">п.п. 5.1; 5.2; 5.3; 5.4; 5.5</w:t>
            </w:r>
          </w:p>
          <w:p>
            <w:pPr>
              <w:jc w:val="left"/>
            </w:pPr>
            <w:r>
              <w:rPr>
                <w:rFonts w:ascii="Arial" w:cs="Arial" w:eastAsia="Arial" w:hAnsi="Arial"/>
                <w:sz w:val="24"/>
                <w:szCs w:val="24"/>
              </w:rPr>
              <w:t xml:space="preserve">п.п. 7.1; 7.2; 7.3</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Ножи туристические и специальные спортивные</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9307 00 000 0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51501-99.</w:t>
            </w:r>
          </w:p>
          <w:p>
            <w:pPr>
              <w:jc w:val="left"/>
            </w:pPr>
            <w:r>
              <w:rPr>
                <w:rFonts w:ascii="Arial" w:cs="Arial" w:eastAsia="Arial" w:hAnsi="Arial"/>
                <w:sz w:val="24"/>
                <w:szCs w:val="24"/>
              </w:rPr>
              <w:t xml:space="preserve">Раздел 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Ножи для выживания</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9307 00 000 0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51548-2000.</w:t>
            </w:r>
          </w:p>
          <w:p>
            <w:pPr>
              <w:jc w:val="left"/>
            </w:pPr>
            <w:r>
              <w:rPr>
                <w:rFonts w:ascii="Arial" w:cs="Arial" w:eastAsia="Arial" w:hAnsi="Arial"/>
                <w:sz w:val="24"/>
                <w:szCs w:val="24"/>
              </w:rPr>
              <w:t xml:space="preserve">Раздел 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Ножи разделочные и шкуросъемные</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9307 00 000 0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51644-2000,</w:t>
            </w:r>
          </w:p>
          <w:p>
            <w:pPr>
              <w:jc w:val="left"/>
            </w:pPr>
            <w:r>
              <w:rPr>
                <w:rFonts w:ascii="Arial" w:cs="Arial" w:eastAsia="Arial" w:hAnsi="Arial"/>
                <w:sz w:val="24"/>
                <w:szCs w:val="24"/>
              </w:rPr>
              <w:t xml:space="preserve">Раздел 5</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декоративные и сувенирные, сходные по внешнему строению с холодным или метательным оружием</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9307 00 000 0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51715-2022</w:t>
            </w:r>
          </w:p>
          <w:p>
            <w:pPr>
              <w:jc w:val="left"/>
            </w:pPr>
            <w:r>
              <w:rPr>
                <w:rFonts w:ascii="Arial" w:cs="Arial" w:eastAsia="Arial" w:hAnsi="Arial"/>
                <w:sz w:val="24"/>
                <w:szCs w:val="24"/>
              </w:rPr>
              <w:t xml:space="preserve">п.п. 5.1.2, 5.1.3, 5.1.4, 5.2.3</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Луки и арбалеты спортивные</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9506 99 900 0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52115-2022 Раздел 7 </w:t>
            </w:r>
          </w:p>
          <w:p>
            <w:pPr>
              <w:jc w:val="left"/>
            </w:pPr>
            <w:r>
              <w:rPr>
                <w:rFonts w:ascii="Arial" w:cs="Arial" w:eastAsia="Arial" w:hAnsi="Arial"/>
                <w:sz w:val="24"/>
                <w:szCs w:val="24"/>
              </w:rPr>
              <w:t xml:space="preserve">КМС ГОСТ Р 51905-2022 Раздел 6</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Электрошоковые устройства и искровые разрядники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9304 00 000 0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50940-2022 п.п. 3.5; 3.9</w:t>
            </w:r>
          </w:p>
        </w:tc>
      </w:tr>
      <w:tr>
        <w:tc>
          <w:tcPr>
            <w:tcW w:type="dxa" w:w="7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w:t>
            </w:r>
          </w:p>
        </w:tc>
        <w:tc>
          <w:tcPr>
            <w:tcW w:type="dxa" w:w="4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конструктивно предназначенное только для подачи световых, дымовых и звуковых сигналов калибра более 6 мм</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9303 10 000 0</w:t>
            </w:r>
          </w:p>
          <w:p>
            <w:pPr>
              <w:jc w:val="left"/>
            </w:pPr>
            <w:r>
              <w:rPr>
                <w:rFonts w:ascii="Arial" w:cs="Arial" w:eastAsia="Arial" w:hAnsi="Arial"/>
                <w:sz w:val="24"/>
                <w:szCs w:val="24"/>
              </w:rPr>
              <w:t xml:space="preserve">9303 20 100 0</w:t>
            </w:r>
          </w:p>
          <w:p>
            <w:pPr>
              <w:jc w:val="left"/>
            </w:pPr>
            <w:r>
              <w:rPr>
                <w:rFonts w:ascii="Arial" w:cs="Arial" w:eastAsia="Arial" w:hAnsi="Arial"/>
                <w:sz w:val="24"/>
                <w:szCs w:val="24"/>
              </w:rPr>
              <w:t xml:space="preserve">9303 20 950 0</w:t>
            </w:r>
          </w:p>
          <w:p>
            <w:pPr>
              <w:jc w:val="left"/>
            </w:pPr>
            <w:r>
              <w:rPr>
                <w:rFonts w:ascii="Arial" w:cs="Arial" w:eastAsia="Arial" w:hAnsi="Arial"/>
                <w:sz w:val="24"/>
                <w:szCs w:val="24"/>
              </w:rPr>
              <w:t xml:space="preserve">9303 30 000 0</w:t>
            </w:r>
          </w:p>
          <w:p>
            <w:pPr>
              <w:jc w:val="left"/>
            </w:pPr>
            <w:r>
              <w:rPr>
                <w:rFonts w:ascii="Arial" w:cs="Arial" w:eastAsia="Arial" w:hAnsi="Arial"/>
                <w:sz w:val="24"/>
                <w:szCs w:val="24"/>
              </w:rPr>
              <w:t xml:space="preserve">9303 90 000 0</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КМС ГОСТ Р 50529-2022 п.п. 4.1.1; 4.1.2; 4.1.3; 4.1.5</w:t>
            </w:r>
          </w:p>
        </w:tc>
      </w:tr>
    </w:tbl>
    <w:p>
      <w:pPr>
        <w:spacing w:after="120"/>
        <w:jc w:val="center"/>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4azujxzwjlexu5phnvty">
      <w:r>
        <w:rPr>
          <w:rFonts w:ascii="Arial" w:cs="Arial" w:eastAsia="Arial" w:hAnsi="Arial"/>
          <w:color w:val="132D3F"/>
          <w:sz w:val="16"/>
          <w:szCs w:val="16"/>
          <w:u w:val="single"/>
        </w:rPr>
        <w:t xml:space="preserve">dalil.kg/document/230030812</w:t>
      </w:r>
    </w:hyperlink>
  </w:p>
  <w:p>
    <w:pPr>
      <w:spacing w:after="0" w:before="40"/>
      <w:jc w:val="center"/>
    </w:pPr>
    <w:hyperlink w:history="1" r:id="rIddbtvlcwkgrykiaszht3x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oero-yvzgtkqplg45iwh" Type="http://schemas.openxmlformats.org/officeDocument/2006/relationships/hyperlink" Target="https://dalil.kg/document/214" TargetMode="External"/><Relationship Id="rIdry6gcf3avlcvpinyxjioa" Type="http://schemas.openxmlformats.org/officeDocument/2006/relationships/hyperlink" Target="https://dalil.kg/document/160297" TargetMode="External"/><Relationship Id="rId9mlvjn_qihzyi7iixlcsz" Type="http://schemas.openxmlformats.org/officeDocument/2006/relationships/hyperlink" Target="https://dalil.kg/document/160298" TargetMode="External"/><Relationship Id="rIduximj1axcyxnsl8c6n8v1" Type="http://schemas.openxmlformats.org/officeDocument/2006/relationships/hyperlink" Target="https://dalil.kg/document/160298" TargetMode="External"/><Relationship Id="rIdiel5cdn5xemzfqlprczkb" Type="http://schemas.openxmlformats.org/officeDocument/2006/relationships/hyperlink" Target="https://dalil.kg/document/160298#pr4" TargetMode="External"/><Relationship Id="rIdndsqegetsprhmiroasuek" Type="http://schemas.openxmlformats.org/officeDocument/2006/relationships/hyperlink" Target="https://dalil.kg/document/160298#pr4" TargetMode="External"/><Relationship Id="rIducnsvocfvptmfu1af3clh" Type="http://schemas.openxmlformats.org/officeDocument/2006/relationships/hyperlink" Target="https://dalil.kg/document/230030812#pr" TargetMode="External"/><Relationship Id="rIds5qdewjiukpca_jinmsod" Type="http://schemas.openxmlformats.org/officeDocument/2006/relationships/hyperlink" Target="https://dalil.kg/document/160297#pr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4azujxzwjlexu5phnvty" Type="http://schemas.openxmlformats.org/officeDocument/2006/relationships/hyperlink" Target="https://dalil.kg/document/230030812" TargetMode="External"/><Relationship Id="rIddbtvlcwkgrykiaszht3x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2026-09-27T09:44:17.286Z</dcterms:created>
  <dcterms:modified xsi:type="dcterms:W3CDTF">2026-09-27T09:44:17.287Z</dcterms:modified>
</cp:coreProperties>
</file>

<file path=docProps/custom.xml><?xml version="1.0" encoding="utf-8"?>
<Properties xmlns="http://schemas.openxmlformats.org/officeDocument/2006/custom-properties" xmlns:vt="http://schemas.openxmlformats.org/officeDocument/2006/docPropsVTypes"/>
</file>