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ckf7kotc77_jblotb6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апреля 2022 года № 220)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ТРЕБОВАНИЯ
 к электронной системе учета и контроля нефти и нефтепродуктов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u8pvoriiyncpe-spff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Понятия и термины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Технические требования определяют общие требования к электронной системе учета и контроля нефти и нефтепродуктов.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Технических требованиях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управления автозаправочной станцией</w:t>
      </w:r>
      <w:r>
        <w:rPr>
          <w:rFonts w:ascii="Arial" w:cs="Arial" w:eastAsia="Arial" w:hAnsi="Arial"/>
          <w:sz w:val="24"/>
          <w:szCs w:val="24"/>
        </w:rPr>
        <w:t xml:space="preserve"> - решение задачи автоматизации станций по заправке автотранспортных средств нефтепродуктами, использующих подсистемы и соответствующее оборудование, в комплексе обеспечивающие управление функциями станций, в том числе синхронизацию работы топливно-раздаточных колонок и контрольно-кассовой машины в части отпуска нефтепродуктов только после пробития фискального чека;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топливораздаточная колонка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– ТРК)</w:t>
      </w:r>
      <w:r>
        <w:rPr>
          <w:rFonts w:ascii="Arial" w:cs="Arial" w:eastAsia="Arial" w:hAnsi="Arial"/>
          <w:sz w:val="24"/>
          <w:szCs w:val="24"/>
        </w:rPr>
        <w:t xml:space="preserve"> - колонка на автозаправочной станции, автомобильной газозаправочной станции и автомобильной газонаполнительной компрессорной станции по заправке автомашин нефтепродуктами;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уровнемер</w:t>
      </w:r>
      <w:r>
        <w:rPr>
          <w:rFonts w:ascii="Arial" w:cs="Arial" w:eastAsia="Arial" w:hAnsi="Arial"/>
          <w:sz w:val="24"/>
          <w:szCs w:val="24"/>
        </w:rPr>
        <w:t xml:space="preserve"> - прибор, задача которого состоит в непрерывном измерении параметров нефтепродуктов (уровень, объем, температура и плотность) в резервуарах.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 в настоящих Технических требованиях трактуются в значении, определенном соответствующим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технические требования к автоматизированной системе управления автозаправочной станцией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сферы торговли нефтепродуктами управление процессом отпуска нефтепродуктов с топливораздаточной колонки и регистрация результатов отпуска должны производиться автоматизированной системой управления автозаправочной станцией (далее - АЗС), обеспечивающей комплексную работу топливораздаточной колонки и контрольно-кассовой машины. Главным условием комплексного взаимодействия является возможность блокировки отпуска нефтепродуктов до оформления чека контрольно-кассовой машины.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 требованием к работе автоматизированной системы управления АЗС является использование контрольно-кассовых машин, включенных в Реестр контрольно-кассовых машин, разрешенных к использованию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автоматизированной системы управления АЗС должно проводиться топливораздаточной колонкой, работающей по соответствующему протоколу передачи данных, обеспечивающих ведение наблюдения за состоянием топливораздаточной колонки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технические требования, предъявляемые к автоматизированной системе управления АЗС: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к структуре и функционированию системы: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выбираемой системы и ее подсистем должно осуществляться в долговременном, круглосуточном и непрерывном режиме с предусмотренными запланированными перерывами на регламентные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обладать модульной архитектурой и, в случае необходимости, позволять наращивать функциональность своих подсистем на базе единой технологической и архитектурной платформы;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надежности и информационной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данным должен быть предоставлен только авторизованным пользователям с учетом их служебных полномочий. Каждому пользователю системы должен быть определен объем функциональности системы, к которой он допущен;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субъектов и процессов, задействованных в системе, должны производиться через специализированные интерфейсы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ролей пользователям должно осуществляться администратором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эргономике: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иметь интуитивно понятный и несложный для восприятия интерфейс. Для организации диалога системы с пользователем должен применяться графический пользовательский интерфейс;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обеспечено наличие локализованного интерфейса, особенно для организации взаимодействия с пользователем (на государственном и официальном языке);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сохранности информации при авариях: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системы должно автоматически восстанавливать свое функционирование при корректном перезапуске аппаратных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быть предусмотрена возможность резервного копирования;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отключении электроэнергии автоматически сохранять (без потерь) последние заносимые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функциям, выполняемым системой: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 нефтепродуктов через топливораздаточную колонку, в случае, если отпуск задан в литрах (объем), в деньгах (на сумму) или "до полного бака";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продажу сопутствующих товаров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за нефтепродукты, сопутствующие товары и услуги с помощью различных платежных средств (наличные, пластиковые карты банковских и прочих платежных систем);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выполнение кассовых операций (возврат товара, печать копии чека, просмотр информации по чеку, внесение в кассу, инкассация, печать Х-отчета и Z-отчета;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открытие/закрытие смен на АЗС;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 нефтепродуктов и сопутствующих товаров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генерацию сменных и других отчетов по результатам работы АЗС и передачу этих данных в другие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сопряжение с устройствами измерения параметров нефтепродуктов (уровнемеры) в резервуарах, осуществлять измерение, фиксацию и передачу данных в другие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с различным дополнительным оборудованием (сканеры штрих-кодов, терминальные устройства, смарт-сейфы и пр.);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интеграцию с программными продуктами сторонних производителей посредством стандарта обмена данными или с использованием специализированных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детализацию по каждой транзакции с указанием времени и номера ТРК;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показатели счетных механизмов по каждому рукаву ТРК;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сохранять и передавать каждое изменение и корректировку данных остатков нефти и нефтепродуктов с отражением всех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функции должны вызываться непосредственно из меню автоматизированной системы управления АЗС. На больших АЗС допустимо использование нескольких рабочих мест автоматизированной системы управления АЗС;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6-xudx6ciqmdym-i_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2025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требования к взаимодействию автоматизированной системы управления АЗС и контрольно-кассовой машины: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нефтепродуктов с топливораздаточной колонки посредством автоматизированной системы управления АЗС должен производиться исключительно после пробития фискального чека контрольно-кассовой машины;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обеспечивать непрерывную автоматизированную связь с контрольно-кассовой машиной, исключающую возможность корректировки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блокировать отпуск нефтепродуктов при непробитии контрольно-кассовой машиной фискального чека.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l-gkiwxvfqq7xdmfq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dalil.kg/document/230030913</w:t>
      </w:r>
    </w:hyperlink>
  </w:p>
  <w:p>
    <w:pPr>
      <w:spacing w:after="0" w:before="40"/>
      <w:jc w:val="center"/>
    </w:pPr>
    <w:hyperlink w:history="1" r:id="rIdmq4w8s-ledhebxcpvy1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kf7kotc77_jblotb6z4" Type="http://schemas.openxmlformats.org/officeDocument/2006/relationships/hyperlink" Target="https://dalil.kg/document/159151" TargetMode="External"/><Relationship Id="rId7u8pvoriiyncpe-spffuc" Type="http://schemas.openxmlformats.org/officeDocument/2006/relationships/hyperlink" Target="https://dalil.kg/document/230030881" TargetMode="External"/><Relationship Id="rIdwd6-xudx6ciqmdym-i_m7" Type="http://schemas.openxmlformats.org/officeDocument/2006/relationships/hyperlink" Target="https://dalil.kg/document/2300308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l-gkiwxvfqq7xdmfqfc" Type="http://schemas.openxmlformats.org/officeDocument/2006/relationships/hyperlink" Target="https://dalil.kg/document/230030913" TargetMode="External"/><Relationship Id="rIdmq4w8s-ledhebxcpvy1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2026-09-30T13:41:45.765Z</dcterms:created>
  <dcterms:modified xsi:type="dcterms:W3CDTF">2026-09-30T13:41:45.765Z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