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 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11 сентября</w:t>
      </w:r>
      <w:r>
        <w:rPr>
          <w:rFonts w:ascii="Arial" w:cs="Arial" w:eastAsia="Arial" w:hAnsi="Arial"/>
          <w:sz w:val="24"/>
          <w:szCs w:val="24"/>
        </w:rPr>
        <w:t xml:space="preserve"> 202</w:t>
      </w:r>
      <w:r>
        <w:rPr>
          <w:rFonts w:ascii="Arial" w:cs="Arial" w:eastAsia="Arial" w:hAnsi="Arial"/>
          <w:sz w:val="24"/>
          <w:szCs w:val="24"/>
        </w:rPr>
        <w:t xml:space="preserve">5</w:t>
      </w:r>
      <w:r>
        <w:rPr>
          <w:rFonts w:ascii="Arial" w:cs="Arial" w:eastAsia="Arial" w:hAnsi="Arial"/>
          <w:sz w:val="24"/>
          <w:szCs w:val="24"/>
        </w:rPr>
        <w:t xml:space="preserve"> года № </w:t>
      </w:r>
      <w:r>
        <w:rPr>
          <w:rFonts w:ascii="Arial" w:cs="Arial" w:eastAsia="Arial" w:hAnsi="Arial"/>
          <w:sz w:val="24"/>
          <w:szCs w:val="24"/>
        </w:rPr>
        <w:t xml:space="preserve">3374</w:t>
      </w:r>
      <w:r>
        <w:rPr>
          <w:rFonts w:ascii="Arial" w:cs="Arial" w:eastAsia="Arial" w:hAnsi="Arial"/>
          <w:sz w:val="24"/>
          <w:szCs w:val="24"/>
        </w:rPr>
        <w:t xml:space="preserve">-VII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принятии в первом чтении проекта Закона 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«О внесении изменений в Уголовный кодекс Кыргызской Республики»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 первом чтении проект Закона Кыргызской Республики «О внесении изменений в Уголовный </w:t>
      </w:r>
      <w:hyperlink w:history="1" r:id="rIdu3azmbn22xiqk51xnjnj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Республики», инициированный Председателем Кабинета Министров Кыргызской Республики (исх. № 18-6911 от 27 июня 2025 года).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Субъектам законодательной инициативы направить в Комитет по правопорядку, борьбе с преступностью и противодействию коррупции Жогорку Кенеша Кыргызской Республики и одновременно в экспертные службы Аппарата Жогорку Кенеша Кыргызской Республики свои письменные предложения и поправки к вышеуказанному проекту закона с их обоснованием в течение 10 рабочих дней.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Комитету по правопорядку, борьбе с преступностью и противодействию коррупции Жогорку Кенеша Кыргызской Республики доработать вышеуказанный проект закона с учетом поступивших письменных предложений, поправок и внести в Жогорку Кенеш Кыргызской Республики для рассмотрения во втором чтении.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 Тургунбек уулу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ike26ejwr8cyp22mmn4n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dalil.kg/document/230031204</w:t>
      </w:r>
    </w:hyperlink>
  </w:p>
  <w:p>
    <w:pPr>
      <w:spacing w:after="0" w:before="40"/>
      <w:jc w:val="center"/>
    </w:pPr>
    <w:hyperlink w:history="1" r:id="rId05yilkj7yqj_4kvnfb-d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u3azmbn22xiqk51xnjnju" Type="http://schemas.openxmlformats.org/officeDocument/2006/relationships/hyperlink" Target="https://dalil.kg/document/112309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ike26ejwr8cyp22mmn4nl" Type="http://schemas.openxmlformats.org/officeDocument/2006/relationships/hyperlink" Target="https://dalil.kg/document/230031204" TargetMode="External"/><Relationship Id="rId05yilkj7yqj_4kvnfb-dj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2026-09-27T09:19:20.093Z</dcterms:created>
  <dcterms:modified xsi:type="dcterms:W3CDTF">2026-09-27T09:19:20.093Z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