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</w:t>
      </w:r>
      <w:hyperlink w:history="1" r:id="rId9veuws0hyte3xyx4ggw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ГАГСМСУ </w:t>
      </w:r>
      <w:r>
        <w:rPr>
          <w:rFonts w:ascii="Arial" w:cs="Arial" w:eastAsia="Arial" w:hAnsi="Arial"/>
          <w:sz w:val="24"/>
          <w:szCs w:val="24"/>
        </w:rPr>
        <w:t xml:space="preserve">от 10 сентября 2025 года </w:t>
      </w:r>
      <w:r>
        <w:rPr>
          <w:rFonts w:ascii="Arial" w:cs="Arial" w:eastAsia="Arial" w:hAnsi="Arial"/>
          <w:sz w:val="24"/>
          <w:szCs w:val="24"/>
        </w:rPr>
        <w:t xml:space="preserve">№ 01-25/3</w:t>
      </w:r>
      <w:r>
        <w:rPr>
          <w:rFonts w:ascii="Arial" w:cs="Arial" w:eastAsia="Arial" w:hAnsi="Arial"/>
          <w:sz w:val="24"/>
          <w:szCs w:val="24"/>
        </w:rPr>
        <w:t xml:space="preserve">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поступления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особом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(внеконкурсном)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порядке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 отдельные административные должности государственной гражданской службы и муниципальной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Настоящие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поступления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особом</w:t>
      </w:r>
      <w:r>
        <w:rPr>
          <w:rFonts w:ascii="Arial" w:cs="Arial" w:eastAsia="Arial" w:hAnsi="Arial"/>
          <w:sz w:val="24"/>
          <w:szCs w:val="24"/>
        </w:rPr>
        <w:t xml:space="preserve">(внеконкурсном)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на отдельные административные должности государственной гражданской службы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центральных</w:t>
      </w:r>
      <w:r>
        <w:rPr>
          <w:rFonts w:ascii="Arial" w:cs="Arial" w:eastAsia="Arial" w:hAnsi="Arial"/>
          <w:sz w:val="24"/>
          <w:szCs w:val="24"/>
        </w:rPr>
        <w:t xml:space="preserve">аппаратах</w:t>
      </w:r>
      <w:r>
        <w:rPr>
          <w:rFonts w:ascii="Arial" w:cs="Arial" w:eastAsia="Arial" w:hAnsi="Arial"/>
          <w:sz w:val="24"/>
          <w:szCs w:val="24"/>
        </w:rPr>
        <w:t xml:space="preserve">министерств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(далее - Правила) регулируют вопросы поступления в особом (внеконкурсном) порядке на отдельные административные должности государственной гражданской службы и муниципальной службы Кыргызской Республики (далее - административные должности).</w:t>
      </w:r>
    </w:p>
    <w:p>
      <w:pPr>
        <w:spacing w:after="240" w:before="32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Квалификационные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 административным должностям</w:t>
      </w:r>
    </w:p>
    <w:p>
      <w:pPr>
        <w:spacing w:after="120" w:before="317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Кандидат на замещение вакантной административной должности должен соответствовать квалификационным требованиям, установленным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120" w:before="1"/>
        <w:ind w:firstLine="566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методы проверки соответствия кандидатов данным требованиям определяются государственным органом, органом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должностным</w:t>
      </w:r>
      <w:r>
        <w:rPr>
          <w:rFonts w:ascii="Arial" w:cs="Arial" w:eastAsia="Arial" w:hAnsi="Arial"/>
          <w:sz w:val="24"/>
          <w:szCs w:val="24"/>
        </w:rPr>
        <w:t xml:space="preserve">лицом,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полномочиям</w:t>
      </w:r>
      <w:r>
        <w:rPr>
          <w:rFonts w:ascii="Arial" w:cs="Arial" w:eastAsia="Arial" w:hAnsi="Arial"/>
          <w:sz w:val="24"/>
          <w:szCs w:val="24"/>
        </w:rPr>
        <w:t xml:space="preserve">которого</w:t>
      </w:r>
      <w:r>
        <w:rPr>
          <w:rFonts w:ascii="Arial" w:cs="Arial" w:eastAsia="Arial" w:hAnsi="Arial"/>
          <w:sz w:val="24"/>
          <w:szCs w:val="24"/>
        </w:rPr>
        <w:t xml:space="preserve">отнесено назначение на соответствующие должности.</w:t>
      </w:r>
    </w:p>
    <w:p>
      <w:pPr>
        <w:spacing w:after="240" w:before="3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Условия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 административную должность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Назначение в особом (внеконкурсном) порядке на отдельные административные государственные и муниципальные должности осуществляется без учета требования о нахождении лица, назначаемого на младшие, старшие и главные должности, в резерве кадров государственного органа и органа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центральных аппаратах министерств допускается замещение вакантных должностей государственной гражданской службы в особом (внеконкурсном) порядке в количестве, не превышающем 10 процентов от установленной</w:t>
      </w:r>
      <w:r>
        <w:rPr>
          <w:rFonts w:ascii="Arial" w:cs="Arial" w:eastAsia="Arial" w:hAnsi="Arial"/>
          <w:sz w:val="24"/>
          <w:szCs w:val="24"/>
        </w:rPr>
        <w:t xml:space="preserve">штатной</w:t>
      </w:r>
      <w:r>
        <w:rPr>
          <w:rFonts w:ascii="Arial" w:cs="Arial" w:eastAsia="Arial" w:hAnsi="Arial"/>
          <w:sz w:val="24"/>
          <w:szCs w:val="24"/>
        </w:rPr>
        <w:t xml:space="preserve">численности</w:t>
      </w:r>
      <w:r>
        <w:rPr>
          <w:rFonts w:ascii="Arial" w:cs="Arial" w:eastAsia="Arial" w:hAnsi="Arial"/>
          <w:sz w:val="24"/>
          <w:szCs w:val="24"/>
        </w:rPr>
        <w:t xml:space="preserve">центрального</w:t>
      </w:r>
      <w:r>
        <w:rPr>
          <w:rFonts w:ascii="Arial" w:cs="Arial" w:eastAsia="Arial" w:hAnsi="Arial"/>
          <w:sz w:val="24"/>
          <w:szCs w:val="24"/>
        </w:rPr>
        <w:t xml:space="preserve">аппарата</w:t>
      </w:r>
      <w:r>
        <w:rPr>
          <w:rFonts w:ascii="Arial" w:cs="Arial" w:eastAsia="Arial" w:hAnsi="Arial"/>
          <w:sz w:val="24"/>
          <w:szCs w:val="24"/>
        </w:rPr>
        <w:t xml:space="preserve">министерства</w:t>
      </w:r>
      <w:r>
        <w:rPr>
          <w:rFonts w:ascii="Arial" w:cs="Arial" w:eastAsia="Arial" w:hAnsi="Arial"/>
          <w:sz w:val="24"/>
          <w:szCs w:val="24"/>
        </w:rPr>
        <w:t xml:space="preserve">на текущий календарный год.</w:t>
      </w:r>
    </w:p>
    <w:p>
      <w:pPr>
        <w:spacing w:after="120" w:before="74"/>
        <w:ind w:firstLine="566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представляют в уполномоченный государственный орган по делам государственной гражданской службы и муниципальной службы информацию о замещении должностей в особом порядке на ежеквартальной основе, с указанием количества назначений.</w:t>
      </w:r>
    </w:p>
    <w:p>
      <w:pPr>
        <w:spacing w:after="120" w:before="2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Назначение производится с соблюдением установленных квалификационных требований к стажу работы, наличию высшего образования, с учетом отсутствия у кандидата судимости, не снятой или не погашенной в установленном законодательством порядке.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Лица, для которых устанавливается особый (внеконкурсный) порядок поступления,</w:t>
      </w:r>
      <w:r>
        <w:rPr>
          <w:rFonts w:ascii="Arial" w:cs="Arial" w:eastAsia="Arial" w:hAnsi="Arial"/>
          <w:sz w:val="24"/>
          <w:szCs w:val="24"/>
        </w:rPr>
        <w:t xml:space="preserve">включаются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резерв</w:t>
      </w:r>
      <w:r>
        <w:rPr>
          <w:rFonts w:ascii="Arial" w:cs="Arial" w:eastAsia="Arial" w:hAnsi="Arial"/>
          <w:sz w:val="24"/>
          <w:szCs w:val="24"/>
        </w:rPr>
        <w:t xml:space="preserve">кадров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истечении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месяцев</w:t>
      </w:r>
      <w:r>
        <w:rPr>
          <w:rFonts w:ascii="Arial" w:cs="Arial" w:eastAsia="Arial" w:hAnsi="Arial"/>
          <w:sz w:val="24"/>
          <w:szCs w:val="24"/>
        </w:rPr>
        <w:t xml:space="preserve">пребывания на последней должности в государственном органе и органе местного </w:t>
      </w:r>
      <w:r>
        <w:rPr>
          <w:rFonts w:ascii="Arial" w:cs="Arial" w:eastAsia="Arial" w:hAnsi="Arial"/>
          <w:sz w:val="24"/>
          <w:szCs w:val="24"/>
        </w:rPr>
        <w:t xml:space="preserve">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В случае прекращения службы лицами, назначенными в особом порядке, по инициативе государственного органа и органа местного самоуправления в связи с утратой доверия политического руководства, государственные органы и органы местного самоуправления обязаны уведомить уполномоченный государственный орган по делам государственной гражданской службы и муниципальной службы в течение трех рабочих дней со дня принятия соответствующего решения.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yiwokiu7lqb6goj-o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dalil.kg/document/230031499</w:t>
      </w:r>
    </w:hyperlink>
  </w:p>
  <w:p>
    <w:pPr>
      <w:spacing w:after="0" w:before="40"/>
      <w:jc w:val="center"/>
    </w:pPr>
    <w:hyperlink w:history="1" r:id="rIdobrhcbeqpjruydigp2-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euws0hyte3xyx4ggwyu" Type="http://schemas.openxmlformats.org/officeDocument/2006/relationships/hyperlink" Target="https://dalil.kg/document/230031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yiwokiu7lqb6goj-oab" Type="http://schemas.openxmlformats.org/officeDocument/2006/relationships/hyperlink" Target="https://dalil.kg/document/230031499" TargetMode="External"/><Relationship Id="rIdobrhcbeqpjruydigp2-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2026-09-27T09:23:27.895Z</dcterms:created>
  <dcterms:modified xsi:type="dcterms:W3CDTF">2026-09-27T09:23:27.895Z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