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2025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транспортных средств, прошедших процедуру легализации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 государственные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кодом «10» в графе регион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h4tmagjc4e1rfddxzd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передвижения транспортных средств, прошедших процедуру легализации согласно </w:t>
      </w:r>
      <w:hyperlink w:history="1" r:id="rIdl8vt_w5ub88h9i5v80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легализации автотранспортных средств» от 31 декабря 2024 года № 398, в соответствии со статьями </w:t>
      </w:r>
      <w:hyperlink w:history="1" r:id="rIdirb-ung6ndcmt7odt8f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3ojlhdb0t2avkpzu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в отношении транспортных средств, прошедших процедуру легализации и </w:t>
      </w:r>
      <w:r>
        <w:rPr>
          <w:rFonts w:ascii="Arial" w:cs="Arial" w:eastAsia="Arial" w:hAnsi="Arial"/>
          <w:sz w:val="24"/>
          <w:szCs w:val="24"/>
        </w:rPr>
        <w:t xml:space="preserve">имеющих государственные регистрационные номерные знаки Кыргызской Республики с кодом «10» в графе регион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вывоз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передачу права управления другому лицу, кроме случаев, определенных подпунктом 2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допускается ограниченная </w:t>
      </w:r>
      <w:r>
        <w:rPr>
          <w:rFonts w:ascii="Arial" w:cs="Arial" w:eastAsia="Arial" w:hAnsi="Arial"/>
          <w:sz w:val="24"/>
          <w:szCs w:val="24"/>
        </w:rPr>
        <w:t xml:space="preserve">передача права управления транспортным средством </w:t>
      </w:r>
      <w:r>
        <w:rPr>
          <w:rFonts w:ascii="Arial" w:cs="Arial" w:eastAsia="Arial" w:hAnsi="Arial"/>
          <w:sz w:val="24"/>
          <w:szCs w:val="24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членам семьи собственника транспортного средства (супругу/супруге, одному из детей)</w:t>
      </w:r>
      <w:r>
        <w:rPr>
          <w:rFonts w:ascii="Arial" w:cs="Arial" w:eastAsia="Arial" w:hAnsi="Arial"/>
          <w:sz w:val="24"/>
          <w:szCs w:val="24"/>
        </w:rPr>
        <w:t xml:space="preserve"> – в случае смерти собственника транспортного средства и перехода права пользования транспортным средством в порядке наследования</w:t>
      </w:r>
      <w:r>
        <w:rPr>
          <w:rFonts w:ascii="Arial" w:cs="Arial" w:eastAsia="Arial" w:hAnsi="Arial"/>
          <w:sz w:val="24"/>
          <w:szCs w:val="24"/>
        </w:rPr>
        <w:t xml:space="preserve"> при предъявлении подтверждающих документов (свидетельства о смерти, свидетельства о наследовании, свидетельства о заключении брака, свидетельства о рождении одного из детей)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членам семьи собственника транспортного средства (супругу/супруге, одному из детей) или лицу, назначенному опекуном/попечителем – в случае </w:t>
      </w:r>
      <w:r>
        <w:rPr>
          <w:rFonts w:ascii="Arial" w:cs="Arial" w:eastAsia="Arial" w:hAnsi="Arial"/>
          <w:sz w:val="24"/>
          <w:szCs w:val="24"/>
        </w:rPr>
        <w:t xml:space="preserve">признания собственника транспортного средства недееспособным или ограниченно дееспособным на основании соответствующего решения суда </w:t>
      </w:r>
      <w:r>
        <w:rPr>
          <w:rFonts w:ascii="Arial" w:cs="Arial" w:eastAsia="Arial" w:hAnsi="Arial"/>
          <w:sz w:val="24"/>
          <w:szCs w:val="24"/>
        </w:rPr>
        <w:t xml:space="preserve">при предъявлении подтверждающих документов (решения суда об установлении опеки/попечительства, свидетельства о заключении брака, свидетельства о рождении одного из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p-fze30kwgyg5fk28u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регистрации транспортных средств и водительского состава при Кабинете Министров Кыргызской Республики, Главному управлению по обеспечению безопасности дорожного движения Министерства внутренних дел Кыргызской Республики и Пограничной службе Государственного комитета национальной безопасности Кыргызской Республики принять необходимые меры по исполнению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4tmagjc4e1rfddxzdvm" Type="http://schemas.openxmlformats.org/officeDocument/2006/relationships/hyperlink" Target="http://kodeks.duckdns.org/document/230035416" TargetMode="External"/><Relationship Id="rIdl8vt_w5ub88h9i5v80vwu" Type="http://schemas.openxmlformats.org/officeDocument/2006/relationships/hyperlink" Target="http://kodeks.duckdns.org/document/230020100" TargetMode="External"/><Relationship Id="rIdirb-ung6ndcmt7odt8fb4" Type="http://schemas.openxmlformats.org/officeDocument/2006/relationships/hyperlink" Target="http://kodeks.duckdns.org/document/112301#st_13" TargetMode="External"/><Relationship Id="rIdpb3ojlhdb0t2avkpzupmu" Type="http://schemas.openxmlformats.org/officeDocument/2006/relationships/hyperlink" Target="http://kodeks.duckdns.org/document/112301#st_17" TargetMode="External"/><Relationship Id="rIdyp-fze30kwgyg5fk28uxo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2026-09-23T09:29:07.379Z</dcterms:created>
  <dcterms:modified xsi:type="dcterms:W3CDTF">2026-09-23T09:29:07.379Z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