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2025 года № 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транспорта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распоряжения Президента Кыргызской Республики от 16 июля 2025 года № 237,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qco3-3zgvnwvyf57sb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7 цифры «578», «496» заменить соответственно цифрами «613», «531».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hl1v9uhta3ggjkkugq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13 к вышеуказанному постановлению: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«Установить сотрудникам Департамента наземного и водного транспорта при Министерстве транспорта и коммуникаций Кыргызской Республики, не относящимся к категории государственных служащих, ежемесячную надбавку в размере 20000 (двадцать тысяч) сомов за особый режим работы в пунктах транспортного контроля.».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при </w:t>
      </w:r>
      <w:r>
        <w:rPr>
          <w:rFonts w:ascii="Arial" w:cs="Arial" w:eastAsia="Arial" w:hAnsi="Arial"/>
          <w:sz w:val="24"/>
          <w:szCs w:val="24"/>
        </w:rPr>
        <w:t xml:space="preserve">разработке </w:t>
      </w:r>
      <w:r>
        <w:rPr>
          <w:rFonts w:ascii="Arial" w:cs="Arial" w:eastAsia="Arial" w:hAnsi="Arial"/>
          <w:sz w:val="24"/>
          <w:szCs w:val="24"/>
        </w:rPr>
        <w:t xml:space="preserve">проекта Закона Кыргызской Республики «О внесении изменений в Закон Кыргызской Республики «О республиканском бюджете Кыргызской Республики на 2025 год и плановый период 2026–2027 годов» предусмотреть в республиканском бюджете на 2025 год и последующие годы денежные средства, необходимые для покрытия расходов, вытекающих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2025 года № 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AА. 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co3-3zgvnwvyf57sbca" Type="http://schemas.openxmlformats.org/officeDocument/2006/relationships/hyperlink" Target="http://kodeks.duckdns.org/document/158720" TargetMode="External"/><Relationship Id="rIdkhl1v9uhta3ggjkkugqsz" Type="http://schemas.openxmlformats.org/officeDocument/2006/relationships/hyperlink" Target="http://kodeks.duckdns.org/document/1593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2026-09-23T09:29:04.257Z</dcterms:created>
  <dcterms:modified xsi:type="dcterms:W3CDTF">2026-09-23T09:29:04.257Z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