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pgoezyd3pwfcnxffltu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орядок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создания и организации деятельности Совета по управлению
 специальной финансовой инвестиционной территорией «Тамчы»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 особым правовым режимом и статусом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bn8eq-k_skwqp_sxfz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2026 года № 227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принят </w:t>
      </w: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g7hpko2pvspo0k1zpna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 специальной финансовой инвестиционной территории «Тамчы» с особым правовым режимом и статусом» (далее – Закон) и определяет основы создания, состав, компетенцию, полномочия, а также организацию деятельности Совета по управлению (далее – Совет) специальной финансовой инвестиционной территорией «Тамчы» с особым правовым режимом и статусом (далее – СФИТ «Тамчы»).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Совет является высшим постоянно действующим коллегиальным органом стратегического управления и контроля за деятельностью СФИТ «Тамчы», обеспечивающим баланс интересов Кыргызской Республики и инвестора.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осуществляет свою деятельность на принципах прозрачности, ответственности и соблюдения наилучших международных стандартов корпоративного 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Термины и определения, используемые в настоящем Порядке, применяются в том значении, в каком они используются в Законе, если иное не предусмотрено настоящим Порядком.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лава 2. Цель и задачи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создания Совета является обеспечение стратегического руководства, координации и контроля за деятельностью СФИТ «Тамчы» для ее развития в качестве ведущего международного финансово-инвестиционного центра, способствующего привлечению прямых иностранных инвестиций, развитию финансового сектора и укреплению статуса Кыргызской Республики как конкурентоспособной и надежной юрисдикции.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Совета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пределение, утверждение и мониторинг реализации стратегических направлений и видения развития СФИТ «Тамчы»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беспечение соответствия деятельности СФИТ «Тамчы» международным стандартам в области регулирования финансовых рынков, а также противодействия отмыванию денег и финансированию терроризма (включая стандарты FATF, IOSCO, Базельского комитета)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оздание благоприятных условий для развития и диверсификации финансовых услуг, включая банковскую, страховую, фондовую деятельность, финансовые технологии, блокчейн и виртуальные активы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беспечение устойчивой деятельности СФИТ «Тамчы», включая развитие необходимой инфраструктуры, кадрового потенциала и образовательных программ (по примеру лучших международных практик, таких как DIFC Academy, а также иных ведущих международных практик)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ф</w:t>
      </w:r>
      <w:r>
        <w:rPr>
          <w:rFonts w:ascii="Arial" w:cs="Arial" w:eastAsia="Arial" w:hAnsi="Arial"/>
          <w:sz w:val="24"/>
          <w:szCs w:val="24"/>
        </w:rPr>
        <w:t xml:space="preserve">ормирование и поддержание имиджа СФИТ «Тамчы» как безопасной, прозрачной и надежной юрисдикции для международных инвесторов и финансовых институтов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онтроль за целевым и эффективным исполнением утвержденного бюджета СФИТ «Тамчы»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утверждение внутренних регламентов и процедур Совета, а также реализация иных полномочий, вытекающих из Закона, актов «СФИТ» Тамчы и настоящего Порядка.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лава 3. Порядок создания и формирования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Совет создается решением Кабинета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Первоначальное назначение членов Совета осуществляется Председателем Кабинета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Совета избирается членами Совета из своего состава простым большинством голосов.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Последующее назначение на вакантные места новых членов Совета, продление полномочий действующих членов Совета, а также назначение председателя Совета осуществляются не менее чем тремя голосами членов Совета.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Совет вправе формировать специализированные комитеты для предварительного рассмотрения ключевых вопросов (по аудиту, управлению рисками, этике, кадрам и вознаграждениям, инвестиционной политике)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лава 4. Состав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Совет состоит из председателя Совета и девяти членов Совета, включая руководителя управляющей компании СФИТ «Тамчы».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 лицо не может совмещать должности председателя Совета и руководителя управляющей компании.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ockmt6ic6erf9jdcfs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2026 года № 227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состав Совета входят представители Кыргызской Республики и инвесторов.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Минимальный количественный состав для обеспечения правомочности Совета – </w:t>
      </w:r>
      <w:r>
        <w:rPr>
          <w:rFonts w:ascii="Arial" w:cs="Arial" w:eastAsia="Arial" w:hAnsi="Arial"/>
          <w:sz w:val="24"/>
          <w:szCs w:val="24"/>
        </w:rPr>
        <w:t xml:space="preserve">пять</w:t>
      </w:r>
      <w:r>
        <w:rPr>
          <w:rFonts w:ascii="Arial" w:cs="Arial" w:eastAsia="Arial" w:hAnsi="Arial"/>
          <w:sz w:val="24"/>
          <w:szCs w:val="24"/>
        </w:rPr>
        <w:t xml:space="preserve"> членов.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acuu-9r9dosbpps_kl6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2026 года № 227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Членами Совета могут быть назначены лица, обладающие международным опытом в сфере коммерческого дела, финансов, банковского дела, юриспруденции, страхового дела, бухгалтерского учета, рынков капитала или любой иной компетенцией.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лава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Срок полномочий и прекращение полномочий членов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Срок действия полномочий членов Совета составляет пять лет.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Полномочия членов Совета могут быть продлены неограниченное количество раз в соответствии с положениями, предусмотренными разделом 3 настоящего Порядка.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Полномочия члена Совета прекращаются досрочно председателем Совета в следующих случаях: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подачи членом Совета письменного заявления о добровольной отставке за 30 календарных дней;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наступления невозможности исполнять обязанности по состоянию здоровья, подтвержденной медицинским заключением;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признания лица недееспособным или ограниченно дееспособным вступившим в силу решением суда;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признания лица банкротом;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вступления в законную силу обвинительного приговора суда в отношении члена Совета;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систематического неисполнения обязанностей или грубого нарушения положений кодекса корпоративной этики;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если смена члена Совета необходима или желательна для эффективного осуществления полномочий управляющей компании;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принятия Советом решения о ротации кадров в интересах повышения эффективности его деятельности.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Решение о досрочном прекращении полномочий члена Совета, за исключением добровольной отставки, принимается председателем Совета.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лава 6. Полномочия и компетенция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К полномочиям Совета относятся: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основных направлений политики и планов развития СФИТ «Тамчы»;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порядка </w:t>
      </w:r>
      <w:r>
        <w:rPr>
          <w:rFonts w:ascii="Arial" w:cs="Arial" w:eastAsia="Arial" w:hAnsi="Arial"/>
          <w:sz w:val="24"/>
          <w:szCs w:val="24"/>
        </w:rPr>
        <w:t xml:space="preserve">контроля</w:t>
      </w:r>
      <w:r>
        <w:rPr>
          <w:rFonts w:ascii="Arial" w:cs="Arial" w:eastAsia="Arial" w:hAnsi="Arial"/>
          <w:sz w:val="24"/>
          <w:szCs w:val="24"/>
        </w:rPr>
        <w:t xml:space="preserve"> за целевым и эффективным использованием бюджета СФИТ «Тамчы» и осуществление контроля исполнения годового бюджета СФИТ «Тамчы»;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управление СФИТ «Тамчы» в соответствии с лучшими международными стандартами для коммерческих и финансовых центров подобного рода;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поддержка статуса СФИТ «Тамчы» в качестве ведущего коммерческого и финансового центра в странах Содружества Независимых Государств и Центральной Азии;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предоставление всей необходимой инфраструктуры, персонала, услуг и иной поддержки для достижения целей;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расходование полученных средств по своему усмотрению для выполнения своих функций, задач и осуществления полномочий, в том числе предоставление необходимого финансирования органам 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установление внутренних процедур 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обеспечение внедрения и соблюдения устойчивой системы противодействия отмыванию денег и финансированию терроризма;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требование от управляющей компании предоставления отчетов о деятельности управляющей компании в порядке, предусмотренном статьей 11 Закона;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принятие по согласованию с финансовым регулятором решения о выпуске виртуальных активов и иных методах расчета на территории СФИТ «Тамчы»;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</w:t>
      </w:r>
      <w:r>
        <w:rPr>
          <w:rFonts w:ascii="Arial" w:cs="Arial" w:eastAsia="Arial" w:hAnsi="Arial"/>
          <w:sz w:val="24"/>
          <w:szCs w:val="24"/>
        </w:rPr>
        <w:t xml:space="preserve">назначение председателя Международного центра по разрешению споров, председателя и судей комитета по разрешению споров;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утверждение акта СФИТ «Тамчы», определяющего вопросы деятельности Международного центра по разрешению споров, включая его устройство, управление, юрисдикцию, полномочия, состав, применимое право, а также порядок работы и процедуры;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принятие иных решений, необходимых для достижения целей СФИТ «Тамчы» по вопросам, отнесенным к компетенции Совета законодательством, актами «СФИТ» Тамчы и настоящим Порядком.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полномочиям председателя Совета относятся: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назначение руководителя управляющей компании СФИТ «Тамчы»;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прекращение полномочий членов Совета в соответствии с настоящим Порядком.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лава 7. Организация деятельности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Заседания Совета проводятся по мере необходимости, но не реже двух раз в год, не позднее трех месяцев после 1 января и 1 июля соответствующего календарного года. Все иные заседания могут созываться по инициативе председателя Совета или по требованию не менее трех членов Совета.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Дату, время, место и формат проведения заседания (очно или посредством видеоконференцсвязи) определяет председатель Совета.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Уведомление о проведении заседания с проектом повестки дня и сопутствующими материалами направляется всем членам Совета не менее чем за 48 часов до его начала.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Кворум для проведения заседания и принятия решений составляет </w:t>
      </w:r>
      <w:r>
        <w:rPr>
          <w:rFonts w:ascii="Arial" w:cs="Arial" w:eastAsia="Arial" w:hAnsi="Arial"/>
          <w:sz w:val="24"/>
          <w:szCs w:val="24"/>
        </w:rPr>
        <w:t xml:space="preserve">пять</w:t>
      </w:r>
      <w:r>
        <w:rPr>
          <w:rFonts w:ascii="Arial" w:cs="Arial" w:eastAsia="Arial" w:hAnsi="Arial"/>
          <w:sz w:val="24"/>
          <w:szCs w:val="24"/>
        </w:rPr>
        <w:t xml:space="preserve"> членов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ak3gg0vovoykvty7av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2026 года № 227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Решения Совета принимаются простым большинством голосов присутствующих на заседании членов Совета. В случае равенства голосов голос председателя Совета является решающим.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Член Совета не вправе участвовать в голосовании и должен быть исключен из кворума при обсуждении вопросов, в которых у него имеется прямой или косвенный конфликт интересов.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Решения Совета, принятые членами Совета в соответствии с положениями настоящего Порядка на заочном заседании (проведенном, в том числе, посредством видеоконференцсвязи и/или заполнения членами Совета электронных форм/опросников, направленных по указанному в уведомлении адресу электронной почты), являются действительными и имеют равную силу с решениями, принятыми на очном заседании, если протокол такого заседания подписан председателем Совета.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целях обеспечения прозрачности все принятые решения, за исключением конфиденциальных, в соответствии с регламентом подлежат обязательной публикации в официальном реестре СФИТ «Тамчы».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Совет для выполнения своих функций вправе привлекать независимых международных экспертов, консультантов и юридические фирмы.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Все решения Совета оформляются письменно в порядке, определяемом Советом. Все такие решения должны быть доступны для изучения Кабинетом Министров Кыргызской Республики, а также предоставляться Кабинету Министров Кыргызской Республики по его запросу.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должен определить порядок хранения таких материалов.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лава 8. Финансовые условия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Предельный размер вознаграждения и компенсации расходов членов Совета утверждаются Кабинетом Министров Кыргызской Республики с учетом международной практики оплаты труда независимых директоров для обеспечения привлечения высококвалифицированных специалистов. Размер вознаграждения каждого из членов Совета определяется председателем Совета в соответствии с установленным Кабинетом Министров Кыргызской Республики предельным размером вознаграждения и компенсации.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Совет осуществляет контроль за целевым и эффективным использованием средств бюджета СФИТ «Тамчы», включая средства, выделенные из государственного бюджета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goezyd3pwfcnxffltuem" Type="http://schemas.openxmlformats.org/officeDocument/2006/relationships/hyperlink" Target="http://kodeks.duckdns.org/document/230031751" TargetMode="External"/><Relationship Id="rIdhbn8eq-k_skwqp_sxfzlj" Type="http://schemas.openxmlformats.org/officeDocument/2006/relationships/hyperlink" Target="http://kodeks.duckdns.org/document/230044318" TargetMode="External"/><Relationship Id="rIdg7hpko2pvspo0k1zpnaq0" Type="http://schemas.openxmlformats.org/officeDocument/2006/relationships/hyperlink" Target="http://kodeks.duckdns.org/document/230029329#st_7" TargetMode="External"/><Relationship Id="rIdnockmt6ic6erf9jdcfsle" Type="http://schemas.openxmlformats.org/officeDocument/2006/relationships/hyperlink" Target="http://kodeks.duckdns.org/document/230044318" TargetMode="External"/><Relationship Id="rIdwacuu-9r9dosbpps_kl6k" Type="http://schemas.openxmlformats.org/officeDocument/2006/relationships/hyperlink" Target="http://kodeks.duckdns.org/document/230044318" TargetMode="External"/><Relationship Id="rIdpak3gg0vovoykvty7avgx" Type="http://schemas.openxmlformats.org/officeDocument/2006/relationships/hyperlink" Target="http://kodeks.duckdns.org/document/23004431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2026-09-23T10:26:50.765Z</dcterms:created>
  <dcterms:modified xsi:type="dcterms:W3CDTF">2026-09-23T10:26:50.765Z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