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fpedppjwjs_9t0vcwubii">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аппаратно-программных комплексов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kvzw-tytkdzzaoohnvkh">
        <w:r>
          <w:rPr>
            <w:rFonts w:ascii="Arial" w:cs="Arial" w:eastAsia="Arial" w:hAnsi="Arial"/>
            <w:i/>
            <w:iCs/>
            <w:color w:val="1D4ED8"/>
            <w:sz w:val="24"/>
            <w:szCs w:val="24"/>
            <w:u w:val="single"/>
          </w:rPr>
          <w:t xml:space="preserve">14 августа 2026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аппаратно-программных комплексов (далее - Порядок) регулирует порядок формирования, учета и использования сумм штрафов, взысканных за совершение правонарушений.</w:t>
      </w:r>
    </w:p>
    <w:p>
      <w:pPr>
        <w:spacing w:after="60"/>
        <w:ind w:firstLine="567"/>
        <w:jc w:val="both"/>
      </w:pPr>
      <w:r>
        <w:rPr>
          <w:rFonts w:ascii="Arial" w:cs="Arial" w:eastAsia="Arial" w:hAnsi="Arial"/>
          <w:sz w:val="24"/>
          <w:szCs w:val="24"/>
        </w:rPr>
        <w:t xml:space="preserve">2. В настоящем Порядке применяются следующие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акт сверки</w:t>
      </w:r>
      <w:r>
        <w:rPr>
          <w:rFonts w:ascii="Arial" w:cs="Arial" w:eastAsia="Arial" w:hAnsi="Arial"/>
          <w:sz w:val="24"/>
          <w:szCs w:val="24"/>
        </w:rPr>
        <w:t xml:space="preserve"> - документ, отражающий состояние взаимных расчетов между сторонами за определенный период;</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администрируемые счета</w:t>
      </w:r>
      <w:r>
        <w:rPr>
          <w:rFonts w:ascii="Arial" w:cs="Arial" w:eastAsia="Arial" w:hAnsi="Arial"/>
          <w:sz w:val="24"/>
          <w:szCs w:val="24"/>
        </w:rPr>
        <w:t xml:space="preserve"> - счета, открытые Министерством финансов Кыргызской Республики, по сбору штрафов, уплачиваемых за совершение правонарушений, в том числе зафиксированных с применением аппаратно-программных комплексов в рамках реализации компонента "Безопасный город" проекта "Умный город", реализуемого на соответствующих территориях муниципалитетов и территориях вне муниципалитетов;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аппаратно-программный комплекс (далее - АПК)</w:t>
      </w:r>
      <w:r>
        <w:rPr>
          <w:rFonts w:ascii="Arial" w:cs="Arial" w:eastAsia="Arial" w:hAnsi="Arial"/>
          <w:sz w:val="24"/>
          <w:szCs w:val="24"/>
        </w:rPr>
        <w:t xml:space="preserve"> - стационарное/передвижное сертифицированное контрольно-измерительное техническое средство, имеющее функции фото и киносъемки, видеозаписи, представляющее систему по автоматическому предоставлению комплексной информации, в том числе об общем потоке транспортных средств, зафиксированных правонарушений и видеонаблюдений;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автоматизированная информационная система Единый реестр правонарушений (далее - АИС "Единый реестр правонарушений")</w:t>
      </w:r>
      <w:r>
        <w:rPr>
          <w:rFonts w:ascii="Arial" w:cs="Arial" w:eastAsia="Arial" w:hAnsi="Arial"/>
          <w:sz w:val="24"/>
          <w:szCs w:val="24"/>
        </w:rPr>
        <w:t xml:space="preserve"> - автоматизированная информационная система, предназначенная для сбора, обработки и хранения сведений о зарегистрированных правонарушениях и лицах, их совершивших, а также примененных к ним взысканиях и дополнительных правовых последствиях.</w:t>
      </w:r>
    </w:p>
    <w:p>
      <w:pPr>
        <w:spacing w:after="200" w:before="200"/>
        <w:jc w:val="center"/>
      </w:pPr>
      <w:r>
        <w:rPr>
          <w:rFonts w:ascii="Arial" w:cs="Arial" w:eastAsia="Arial" w:hAnsi="Arial"/>
          <w:b/>
          <w:bCs/>
          <w:sz w:val="24"/>
          <w:szCs w:val="24"/>
        </w:rPr>
        <w:t xml:space="preserve">Глава 2. Порядок формирования сумм штрафов</w:t>
      </w:r>
    </w:p>
    <w:p>
      <w:pPr>
        <w:spacing w:after="60"/>
        <w:ind w:firstLine="567"/>
        <w:jc w:val="both"/>
      </w:pPr>
      <w:r>
        <w:rPr>
          <w:rFonts w:ascii="Arial" w:cs="Arial" w:eastAsia="Arial" w:hAnsi="Arial"/>
          <w:sz w:val="24"/>
          <w:szCs w:val="24"/>
        </w:rPr>
        <w:t xml:space="preserve">3. Министерством финансов Кыргызской Республики выдается разрешение Министерству внутренних дел Кыргызской Республики на открытие администрируемых счетов по сбору штрафов, уплачиваемых за совершение правонарушений, в том числе зафиксированных с применением аппаратно-программных комплексов.</w:t>
      </w:r>
    </w:p>
    <w:p>
      <w:pPr>
        <w:spacing w:after="60"/>
        <w:ind w:firstLine="567"/>
        <w:jc w:val="both"/>
      </w:pPr>
      <w:r>
        <w:rPr>
          <w:rFonts w:ascii="Arial" w:cs="Arial" w:eastAsia="Arial" w:hAnsi="Arial"/>
          <w:sz w:val="24"/>
          <w:szCs w:val="24"/>
        </w:rPr>
        <w:t xml:space="preserve">4. Средства на администрируемые счета поступают от фактически оплаченных физическими и юридическими лицами штрафов за совершение правонарушений:</w:t>
      </w:r>
    </w:p>
    <w:p>
      <w:pPr>
        <w:spacing w:after="60"/>
        <w:ind w:firstLine="567"/>
        <w:jc w:val="both"/>
      </w:pPr>
      <w:r>
        <w:rPr>
          <w:rFonts w:ascii="Arial" w:cs="Arial" w:eastAsia="Arial" w:hAnsi="Arial"/>
          <w:sz w:val="24"/>
          <w:szCs w:val="24"/>
        </w:rPr>
        <w:t xml:space="preserve">1) обработанных в АИС "Единый реестр правонарушений";</w:t>
      </w:r>
    </w:p>
    <w:p>
      <w:pPr>
        <w:spacing w:after="60"/>
        <w:ind w:firstLine="567"/>
        <w:jc w:val="both"/>
      </w:pPr>
      <w:r>
        <w:rPr>
          <w:rFonts w:ascii="Arial" w:cs="Arial" w:eastAsia="Arial" w:hAnsi="Arial"/>
          <w:sz w:val="24"/>
          <w:szCs w:val="24"/>
        </w:rPr>
        <w:t xml:space="preserve">2) зафиксированных с применением АПК в рамках реализации компонента "Безопасный город проекта "Умный город", реализуемого на соответствующих территориях муниципалитетов и территориях вне муниципалитетов государственными органами, а также органами местного самоуправления.</w:t>
      </w:r>
    </w:p>
    <w:p>
      <w:pPr>
        <w:spacing w:after="60"/>
        <w:ind w:firstLine="567"/>
        <w:jc w:val="both"/>
      </w:pPr>
      <w:r>
        <w:rPr>
          <w:rFonts w:ascii="Arial" w:cs="Arial" w:eastAsia="Arial" w:hAnsi="Arial"/>
          <w:sz w:val="24"/>
          <w:szCs w:val="24"/>
        </w:rPr>
        <w:t xml:space="preserve">5. Учет денежных средств, поступивших от уплаты штрафов, осуществляется в автоматическом режиме.</w:t>
      </w:r>
    </w:p>
    <w:p>
      <w:pPr>
        <w:spacing w:after="60"/>
        <w:ind w:firstLine="567"/>
        <w:jc w:val="both"/>
      </w:pPr>
      <w:r>
        <w:rPr>
          <w:rFonts w:ascii="Arial" w:cs="Arial" w:eastAsia="Arial" w:hAnsi="Arial"/>
          <w:sz w:val="24"/>
          <w:szCs w:val="24"/>
        </w:rPr>
        <w:t xml:space="preserve">6. Для учета фактически поступивших финансовых средств и количества оплаченных штрафов ежемесячно до 10 (десятого) числа составляются акты сверки в рамках фактически поступивших денежных средств на администрируемые счета. При этом акты сверки составляются Министерством внутренних дел Кыргызской Республики совместно с Министерством финансов Кыргызской Республики:</w:t>
      </w:r>
    </w:p>
    <w:p>
      <w:pPr>
        <w:spacing w:after="60"/>
        <w:ind w:firstLine="567"/>
        <w:jc w:val="both"/>
      </w:pPr>
      <w:r>
        <w:rPr>
          <w:rFonts w:ascii="Arial" w:cs="Arial" w:eastAsia="Arial" w:hAnsi="Arial"/>
          <w:sz w:val="24"/>
          <w:szCs w:val="24"/>
        </w:rPr>
        <w:t xml:space="preserve">- в разрезе каждого правонарушения (за исключением правонарушений, зафиксированных с применением АПК);</w:t>
      </w:r>
    </w:p>
    <w:p>
      <w:pPr>
        <w:spacing w:after="60"/>
        <w:ind w:firstLine="567"/>
        <w:jc w:val="both"/>
      </w:pPr>
      <w:r>
        <w:rPr>
          <w:rFonts w:ascii="Arial" w:cs="Arial" w:eastAsia="Arial" w:hAnsi="Arial"/>
          <w:sz w:val="24"/>
          <w:szCs w:val="24"/>
        </w:rPr>
        <w:t xml:space="preserve">- в разрезе каждого АПК и правонарушения, зафиксированного с применением АПК.</w:t>
      </w:r>
    </w:p>
    <w:p>
      <w:pPr>
        <w:spacing w:after="60"/>
        <w:ind w:firstLine="567"/>
        <w:jc w:val="both"/>
      </w:pPr>
      <w:r>
        <w:rPr>
          <w:rFonts w:ascii="Arial" w:cs="Arial" w:eastAsia="Arial" w:hAnsi="Arial"/>
          <w:sz w:val="24"/>
          <w:szCs w:val="24"/>
        </w:rPr>
        <w:t xml:space="preserve">7. Министерство финансов Кыргызской Республики после проведения сверки распределяет денежные средства от оплаченных штрафов согласно </w:t>
      </w:r>
      <w:hyperlink w:history="1" r:id="rIdgylxdlnlm3pw66stzng5x">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Порядка.</w:t>
      </w:r>
    </w:p>
    <w:p>
      <w:pPr>
        <w:spacing w:after="200" w:before="200"/>
        <w:jc w:val="center"/>
      </w:pPr>
      <w:r>
        <w:rPr>
          <w:rFonts w:ascii="Arial" w:cs="Arial" w:eastAsia="Arial" w:hAnsi="Arial"/>
          <w:b/>
          <w:bCs/>
          <w:sz w:val="24"/>
          <w:szCs w:val="24"/>
        </w:rPr>
        <w:t xml:space="preserve">Глава 3. Порядок использования сумм штрафов</w:t>
      </w:r>
    </w:p>
    <w:p>
      <w:pPr>
        <w:spacing w:after="60"/>
        <w:ind w:firstLine="567"/>
        <w:jc w:val="both"/>
      </w:pPr>
      <w:r>
        <w:rPr>
          <w:rFonts w:ascii="Arial" w:cs="Arial" w:eastAsia="Arial" w:hAnsi="Arial"/>
          <w:sz w:val="24"/>
          <w:szCs w:val="24"/>
        </w:rPr>
        <w:t xml:space="preserve">8. Министерство финансов Кыргызской Республики осуществляет выделение необходимых финансовых средств из средств, поступающих на администрируемый счет Министерства внутренних дел Кыргызской Республики по сбору штрафов, уплачиваемых за совершение правонарушений, зафиксированных с применением АПК:</w:t>
      </w:r>
    </w:p>
    <w:p>
      <w:pPr>
        <w:spacing w:after="60"/>
        <w:ind w:firstLine="567"/>
        <w:jc w:val="both"/>
      </w:pPr>
      <w:r>
        <w:rPr>
          <w:rFonts w:ascii="Arial" w:cs="Arial" w:eastAsia="Arial" w:hAnsi="Arial"/>
          <w:sz w:val="24"/>
          <w:szCs w:val="24"/>
        </w:rPr>
        <w:t xml:space="preserve">1) Министерству внутренних дел Кыргызской Республики и органам местного самоуправления в пределах своих компетенций, без превышения суммы минимального штрафа для полноценного расщепления (только по штрафам, зафиксированным АПК), для:</w:t>
      </w:r>
    </w:p>
    <w:p>
      <w:pPr>
        <w:spacing w:after="60"/>
        <w:ind w:firstLine="567"/>
        <w:jc w:val="both"/>
      </w:pPr>
      <w:r>
        <w:rPr>
          <w:rFonts w:ascii="Arial" w:cs="Arial" w:eastAsia="Arial" w:hAnsi="Arial"/>
          <w:sz w:val="24"/>
          <w:szCs w:val="24"/>
        </w:rPr>
        <w:t xml:space="preserve">- осуществления расчетов с подрядчиками согласно заключенным договорам, а также в соответствии с договорами, заключенными в рамках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 оплаты почтовых услуг согласно заключенным договорам (распечатка, конвертирование и доставка постановлений до адресата), согласно тарифам, согласованным с уполномоченным государственным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2) Государственному комитету национальной безопасности Кыргызской Республики - 5% на содержание и модернизацию резервного центра обработки данных, в том числе для материально-технического обеспечения и материального стимулирования сотрудников.</w:t>
      </w:r>
    </w:p>
    <w:p>
      <w:pPr>
        <w:spacing w:after="60"/>
        <w:ind w:firstLine="567"/>
        <w:jc w:val="both"/>
      </w:pPr>
      <w:r>
        <w:rPr>
          <w:rFonts w:ascii="Arial" w:cs="Arial" w:eastAsia="Arial" w:hAnsi="Arial"/>
          <w:sz w:val="24"/>
          <w:szCs w:val="24"/>
        </w:rPr>
        <w:t xml:space="preserve">9. После распределения финансовых средств, указанных в пункте 8 настоящего Порядка, оставшиеся суммы штрафов, направляются на счета Министерства внутренних дел Кыргызской Республики для материально-технического обеспечения, покрытия расходов для операций с нефинансовыми активами и материального стимулирования сотрудников.</w:t>
      </w:r>
    </w:p>
    <w:p>
      <w:pPr>
        <w:spacing w:after="60"/>
        <w:ind w:firstLine="567"/>
        <w:jc w:val="both"/>
      </w:pPr>
      <w:r>
        <w:rPr>
          <w:rFonts w:ascii="Arial" w:cs="Arial" w:eastAsia="Arial" w:hAnsi="Arial"/>
          <w:sz w:val="24"/>
          <w:szCs w:val="24"/>
        </w:rPr>
        <w:t xml:space="preserve">10. Министерство финансов Кыргызской Республики осуществляет выделение финансовых средств Министерству внутренних дел Кыргызской Республики из средств, поступающих на администрируемый счет Министерства внутренних дел Кыргызской Республики по сбору штрафов, уплачиваемых за совершение правонарушений, обработанных в АИС "Единый реестр правонарушений" (за исключением штрафов, взысканных за совершение правонарушений, зафиксированных с применением АПК):</w:t>
      </w:r>
    </w:p>
    <w:p>
      <w:pPr>
        <w:spacing w:after="60"/>
        <w:ind w:firstLine="567"/>
        <w:jc w:val="both"/>
      </w:pPr>
      <w:r>
        <w:rPr>
          <w:rFonts w:ascii="Arial" w:cs="Arial" w:eastAsia="Arial" w:hAnsi="Arial"/>
          <w:sz w:val="24"/>
          <w:szCs w:val="24"/>
        </w:rPr>
        <w:t xml:space="preserve">- для улучшения материально-технического обеспечения, покрытия расходов для операций с нефинансовыми активами и материального стимулирования сотрудников в размере 100% от суммы взыскиваемых штрафов за правонарушения, рассмотренных и наложенных в пределах своей компетенции в соответствии со </w:t>
      </w:r>
      <w:hyperlink w:history="1" r:id="rIdbfeomh53bkv835t8hf5j6">
        <w:r>
          <w:rPr>
            <w:rFonts w:ascii="Arial" w:cs="Arial" w:eastAsia="Arial" w:hAnsi="Arial"/>
            <w:color w:val="1D4ED8"/>
            <w:sz w:val="24"/>
            <w:szCs w:val="24"/>
            <w:u w:val="single"/>
          </w:rPr>
          <w:t xml:space="preserve">статьей 456</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 для обеспечения бесперебойной работы АИС "Единый реестр правонарушений", в том числе для материально-технического обеспечения и материального стимулирования сотрудников в размере 13% от суммы взысканных штрафов.</w:t>
      </w:r>
    </w:p>
    <w:p>
      <w:pPr>
        <w:spacing w:after="60"/>
        <w:ind w:firstLine="567"/>
        <w:jc w:val="both"/>
      </w:pPr>
      <w:r>
        <w:rPr>
          <w:rFonts w:ascii="Arial" w:cs="Arial" w:eastAsia="Arial" w:hAnsi="Arial"/>
          <w:sz w:val="24"/>
          <w:szCs w:val="24"/>
        </w:rPr>
        <w:t xml:space="preserve">11. После распределения финансовых средств, указанных в пункте 10 настоящего Порядка, оставшиеся суммы штрафов, уплачиваемых за совершение правонарушений (за исключением правонарушений, зафиксированных с применением АПК) распределяются следующим образом:</w:t>
      </w:r>
    </w:p>
    <w:p>
      <w:pPr>
        <w:spacing w:after="60"/>
        <w:ind w:firstLine="567"/>
        <w:jc w:val="both"/>
      </w:pPr>
      <w:r>
        <w:rPr>
          <w:rFonts w:ascii="Arial" w:cs="Arial" w:eastAsia="Arial" w:hAnsi="Arial"/>
          <w:sz w:val="24"/>
          <w:szCs w:val="24"/>
        </w:rPr>
        <w:t xml:space="preserve">1) органам местного самоуправления для улучшения материально-технического обеспечения и материального стимулирования сотрудников - в размере 100% за правонарушения, рассмотренные и наложенные в пределах своей компетенции, в соответствии со статьями </w:t>
      </w:r>
      <w:hyperlink w:history="1" r:id="rIdmpj-xp7zzmns-b3yhkrc5">
        <w:r>
          <w:rPr>
            <w:rFonts w:ascii="Arial" w:cs="Arial" w:eastAsia="Arial" w:hAnsi="Arial"/>
            <w:color w:val="1D4ED8"/>
            <w:sz w:val="24"/>
            <w:szCs w:val="24"/>
            <w:u w:val="single"/>
          </w:rPr>
          <w:t xml:space="preserve">492</w:t>
        </w:r>
      </w:hyperlink>
      <w:r>
        <w:rPr>
          <w:rFonts w:ascii="Arial" w:cs="Arial" w:eastAsia="Arial" w:hAnsi="Arial"/>
          <w:sz w:val="24"/>
          <w:szCs w:val="24"/>
        </w:rPr>
        <w:t xml:space="preserve">, </w:t>
      </w:r>
      <w:hyperlink w:history="1" r:id="rId2nr3tivf_skpefj05v4lv">
        <w:r>
          <w:rPr>
            <w:rFonts w:ascii="Arial" w:cs="Arial" w:eastAsia="Arial" w:hAnsi="Arial"/>
            <w:color w:val="1D4ED8"/>
            <w:sz w:val="24"/>
            <w:szCs w:val="24"/>
            <w:u w:val="single"/>
          </w:rPr>
          <w:t xml:space="preserve">496</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2) государственным органам, уполномоченным рассматривать дела о правонарушениях в пределах своей компетенции в соответствии с </w:t>
      </w:r>
      <w:hyperlink w:history="1" r:id="rId4x7my83k5wlgwjwvrjc9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на улучшение материально-технического обеспечения и материальное стимулирование сотрудников - в размере 13% (за исключением судов Кыргызской Республики, уполномоченного органа в сфере исполнения судебных актов, Министерства внутренних дел Кыргызской Республики и органов местного самоуправления).</w:t>
      </w:r>
    </w:p>
    <w:p>
      <w:pPr>
        <w:spacing w:after="120"/>
        <w:jc w:val="both"/>
      </w:pPr>
      <w:r>
        <w:rPr>
          <w:rFonts w:ascii="Arial" w:cs="Arial" w:eastAsia="Arial" w:hAnsi="Arial"/>
          <w:sz w:val="24"/>
          <w:szCs w:val="24"/>
        </w:rPr>
        <w:t xml:space="preserve">12. Остаток поступивших средств в рамках Единого реестра правонарушений направляется в республиканский бюджет и подлежит распределению:</w:t>
      </w:r>
    </w:p>
    <w:p>
      <w:pPr>
        <w:spacing w:after="120"/>
        <w:jc w:val="both"/>
      </w:pPr>
      <w:r>
        <w:rPr>
          <w:rFonts w:ascii="Arial" w:cs="Arial" w:eastAsia="Arial" w:hAnsi="Arial"/>
          <w:sz w:val="24"/>
          <w:szCs w:val="24"/>
        </w:rPr>
        <w:t xml:space="preserve">1) 50 процентов – Министерству здравоохранения Кыргызской Республики на приобретение автомашин скорой медицинской помощи и их оснащения необходимым медицинским оборудованием;</w:t>
      </w:r>
    </w:p>
    <w:p>
      <w:pPr>
        <w:spacing w:after="120"/>
        <w:jc w:val="both"/>
      </w:pPr>
      <w:r>
        <w:rPr>
          <w:rFonts w:ascii="Arial" w:cs="Arial" w:eastAsia="Arial" w:hAnsi="Arial"/>
          <w:sz w:val="24"/>
          <w:szCs w:val="24"/>
        </w:rPr>
        <w:t xml:space="preserve">2) оставшаяся часть средств зачисляется в республиканский бюджет.</w:t>
      </w:r>
    </w:p>
    <w:p>
      <w:pPr>
        <w:spacing w:after="120"/>
        <w:jc w:val="both"/>
      </w:pPr>
      <w:r>
        <w:rPr>
          <w:rFonts w:ascii="Arial" w:cs="Arial" w:eastAsia="Arial" w:hAnsi="Arial"/>
          <w:sz w:val="24"/>
          <w:szCs w:val="24"/>
        </w:rPr>
        <w:t xml:space="preserve">Налагаемая пеня по штрафам, взысканным в рамках Единого реестра правонарушений, направляется в полном объеме в республиканский бюджет.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jfqmpsjtl8yksghebioa">
        <w:r>
          <w:rPr>
            <w:rFonts w:ascii="Arial" w:cs="Arial" w:eastAsia="Arial" w:hAnsi="Arial"/>
            <w:i/>
            <w:iCs/>
            <w:color w:val="1D4ED8"/>
            <w:sz w:val="24"/>
            <w:szCs w:val="24"/>
            <w:u w:val="single"/>
          </w:rPr>
          <w:t xml:space="preserve">14 августа 2026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Порядок учета и отчетность</w:t>
      </w:r>
    </w:p>
    <w:p>
      <w:pPr>
        <w:spacing w:after="60"/>
        <w:ind w:firstLine="567"/>
        <w:jc w:val="both"/>
      </w:pPr>
      <w:r>
        <w:rPr>
          <w:rFonts w:ascii="Arial" w:cs="Arial" w:eastAsia="Arial" w:hAnsi="Arial"/>
          <w:sz w:val="24"/>
          <w:szCs w:val="24"/>
        </w:rPr>
        <w:t xml:space="preserve">13. Расходование средств государственными органами и органами местного самоуправления, указанными в пунктах 8-11 настоящего Порядка, производится согласно утвержденным сметам расходов и фактическому поступлению доходов на администрируемые счета.</w:t>
      </w:r>
    </w:p>
    <w:p>
      <w:pPr>
        <w:spacing w:after="60"/>
        <w:ind w:firstLine="567"/>
        <w:jc w:val="both"/>
      </w:pPr>
      <w:r>
        <w:rPr>
          <w:rFonts w:ascii="Arial" w:cs="Arial" w:eastAsia="Arial" w:hAnsi="Arial"/>
          <w:sz w:val="24"/>
          <w:szCs w:val="24"/>
        </w:rPr>
        <w:t xml:space="preserve">14. Распределение и использование выделенных средств определяются решениями руководителей уполномоченных государственных органов и органов местного самоуправления, указанных в пунктах 8-11 настоящего Порядка.</w:t>
      </w:r>
    </w:p>
    <w:p>
      <w:pPr>
        <w:spacing w:after="60"/>
        <w:ind w:firstLine="567"/>
        <w:jc w:val="both"/>
      </w:pPr>
      <w:r>
        <w:rPr>
          <w:rFonts w:ascii="Arial" w:cs="Arial" w:eastAsia="Arial" w:hAnsi="Arial"/>
          <w:sz w:val="24"/>
          <w:szCs w:val="24"/>
        </w:rPr>
        <w:t xml:space="preserve">15. Соответствующие структурные подразделения бухгалтерского учета государственных органов и органов местного самоуправления осуществляют учет формирования (поступления) и использования средств в соответствии с бюджетным законодательством и законодательством о бухгалтерском учете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kkulwe7bzeg5ygpjqom">
      <w:r>
        <w:rPr>
          <w:rFonts w:ascii="Arial" w:cs="Arial" w:eastAsia="Arial" w:hAnsi="Arial"/>
          <w:color w:val="132D3F"/>
          <w:sz w:val="16"/>
          <w:szCs w:val="16"/>
          <w:u w:val="single"/>
        </w:rPr>
        <w:t xml:space="preserve">dalil.kg/document/230031790</w:t>
      </w:r>
    </w:hyperlink>
  </w:p>
  <w:p>
    <w:pPr>
      <w:spacing w:after="0" w:before="40"/>
      <w:jc w:val="center"/>
    </w:pPr>
    <w:hyperlink w:history="1" r:id="rIdgopyidnw0pw35ywwmy1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edppjwjs_9t0vcwubii" Type="http://schemas.openxmlformats.org/officeDocument/2006/relationships/hyperlink" Target="https://dalil.kg/document/230030882" TargetMode="External"/><Relationship Id="rIdqkvzw-tytkdzzaoohnvkh" Type="http://schemas.openxmlformats.org/officeDocument/2006/relationships/hyperlink" Target="https://dalil.kg/document/230050014" TargetMode="External"/><Relationship Id="rIdgylxdlnlm3pw66stzng5x" Type="http://schemas.openxmlformats.org/officeDocument/2006/relationships/hyperlink" Target="https://dalil.kg/document/230031790#g3" TargetMode="External"/><Relationship Id="rIdbfeomh53bkv835t8hf5j6" Type="http://schemas.openxmlformats.org/officeDocument/2006/relationships/hyperlink" Target="https://dalil.kg/document/112306#st_456" TargetMode="External"/><Relationship Id="rIdmpj-xp7zzmns-b3yhkrc5" Type="http://schemas.openxmlformats.org/officeDocument/2006/relationships/hyperlink" Target="https://dalil.kg/document/112306#st_492" TargetMode="External"/><Relationship Id="rId2nr3tivf_skpefj05v4lv" Type="http://schemas.openxmlformats.org/officeDocument/2006/relationships/hyperlink" Target="https://dalil.kg/document/112306#st_496" TargetMode="External"/><Relationship Id="rId4x7my83k5wlgwjwvrjc9v" Type="http://schemas.openxmlformats.org/officeDocument/2006/relationships/hyperlink" Target="https://dalil.kg/document/112306" TargetMode="External"/><Relationship Id="rIdfjfqmpsjtl8yksghebioa" Type="http://schemas.openxmlformats.org/officeDocument/2006/relationships/hyperlink" Target="https://dalil.kg/document/23005001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kkulwe7bzeg5ygpjqom" Type="http://schemas.openxmlformats.org/officeDocument/2006/relationships/hyperlink" Target="https://dalil.kg/document/230031790" TargetMode="External"/><Relationship Id="rIdgopyidnw0pw35ywwmy1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2026-09-24T02:34:24.963Z</dcterms:created>
  <dcterms:modified xsi:type="dcterms:W3CDTF">2026-09-24T02:34:24.963Z</dcterms:modified>
</cp:coreProperties>
</file>

<file path=docProps/custom.xml><?xml version="1.0" encoding="utf-8"?>
<Properties xmlns="http://schemas.openxmlformats.org/officeDocument/2006/custom-properties" xmlns:vt="http://schemas.openxmlformats.org/officeDocument/2006/docPropsVTypes"/>
</file>