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2025 года № 576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оптимизации работы Министерства просвещения Кыргызской Республики, в с</w:t>
      </w:r>
      <w:r>
        <w:rPr>
          <w:rFonts w:ascii="Arial" w:cs="Arial" w:eastAsia="Arial" w:hAnsi="Arial"/>
          <w:sz w:val="24"/>
          <w:szCs w:val="24"/>
        </w:rPr>
        <w:t xml:space="preserve">оответствии со статьями </w:t>
      </w:r>
      <w:hyperlink w:history="1" r:id="rId9bqukhxpicfny-uiq0g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nwlla-anojxb_ea6tj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jueolrvupuqjnarbz8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 1 к вышеуказанному постановлению: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 цифры «93», «244» заменить цифрами «94», «243» соответственно.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</w:t>
      </w:r>
      <w:r>
        <w:rPr>
          <w:rFonts w:ascii="Arial" w:cs="Arial" w:eastAsia="Arial" w:hAnsi="Arial"/>
          <w:sz w:val="24"/>
          <w:szCs w:val="24"/>
        </w:rPr>
        <w:t xml:space="preserve">еализация настоящего постановления осуществляется в пределах штатной численности, утвержденной для Министерства просвещения Кыргызской Республики, и средств, предусмотренных в республиканском бюджете на соответствующий год и последующие годы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12 сентября 2025 года № 69 (3725).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bqukhxpicfny-uiq0gml" Type="http://schemas.openxmlformats.org/officeDocument/2006/relationships/hyperlink" Target="http://kodeks.duckdns.org/document/112301#st_13" TargetMode="External"/><Relationship Id="rIdmnwlla-anojxb_ea6tju-" Type="http://schemas.openxmlformats.org/officeDocument/2006/relationships/hyperlink" Target="http://kodeks.duckdns.org/document/112301#st_17" TargetMode="External"/><Relationship Id="rIdvjueolrvupuqjnarbz8v4" Type="http://schemas.openxmlformats.org/officeDocument/2006/relationships/hyperlink" Target="http://kodeks.duckdns.org/document/15872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2026-09-23T10:26:42.316Z</dcterms:created>
  <dcterms:modified xsi:type="dcterms:W3CDTF">2026-09-23T10:26:42.316Z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