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ljcghspxyposexm6hc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</w:t>
      </w:r>
      <w:r>
        <w:rPr>
          <w:rFonts w:ascii="Arial" w:cs="Arial" w:eastAsia="Arial" w:hAnsi="Arial"/>
          <w:sz w:val="24"/>
          <w:szCs w:val="24"/>
        </w:rPr>
        <w:t xml:space="preserve"> многоэтажных жилых домов на территории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части второй</w:t>
      </w:r>
      <w:hyperlink w:history="1" r:id="rIdzrm05e76rrc4pbyxcu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-mkobqwqlfuts6igdm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ezed5zwdjyoqnqcth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учитывая</w:t>
      </w:r>
      <w:r>
        <w:rPr>
          <w:rFonts w:ascii="Arial" w:cs="Arial" w:eastAsia="Arial" w:hAnsi="Arial"/>
          <w:sz w:val="24"/>
          <w:szCs w:val="24"/>
        </w:rPr>
        <w:t xml:space="preserve"> постановление мэрии города Бишкек от 7 июля 2025 года № 163 и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19 июня</w:t>
      </w:r>
      <w:r>
        <w:rPr>
          <w:rFonts w:ascii="Arial" w:cs="Arial" w:eastAsia="Arial" w:hAnsi="Arial"/>
          <w:sz w:val="24"/>
          <w:szCs w:val="24"/>
        </w:rPr>
        <w:t xml:space="preserve">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3,95 га орошаемых земель, расположенный в контуре № 22 Октябрьского района города Бишкек, находящийся в частной собственности Ю.З.Закирова, М.З.Закировой, А.З.Закирова, С.З.Закирова и Э.Ж.Айтымбетова, из категории "Земли сельскохозяйственного назначения" в категорию "Земли населенных пунктов" для строительства многоэтажных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c6oa4kfxej90pz_q309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архитектуры,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средств местного бюджета;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</w:t>
      </w:r>
      <w:hyperlink w:history="1" r:id="rIdxuv7se5tsyh_cck00-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csyacxpfv0qxcr3hc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dalil.kg/document/230031864</w:t>
      </w:r>
    </w:hyperlink>
  </w:p>
  <w:p>
    <w:pPr>
      <w:spacing w:after="0" w:before="40"/>
      <w:jc w:val="center"/>
    </w:pPr>
    <w:hyperlink w:history="1" r:id="rId0u3oltelgpkq50b1wj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jcghspxyposexm6hc1q" Type="http://schemas.openxmlformats.org/officeDocument/2006/relationships/hyperlink" Target="https://dalil.kg/document/230038058" TargetMode="External"/><Relationship Id="rIdzrm05e76rrc4pbyxcuvhw" Type="http://schemas.openxmlformats.org/officeDocument/2006/relationships/hyperlink" Target="https://dalil.kg/document/202627#st_1" TargetMode="External"/><Relationship Id="rId-mkobqwqlfuts6igdmkbs" Type="http://schemas.openxmlformats.org/officeDocument/2006/relationships/hyperlink" Target="https://dalil.kg/document/112301#st_13" TargetMode="External"/><Relationship Id="rIduezed5zwdjyoqnqcthqds" Type="http://schemas.openxmlformats.org/officeDocument/2006/relationships/hyperlink" Target="https://dalil.kg/document/112301#st_17" TargetMode="External"/><Relationship Id="rIdc6oa4kfxej90pz_q309cs" Type="http://schemas.openxmlformats.org/officeDocument/2006/relationships/hyperlink" Target="https://dalil.kg/document/230038058" TargetMode="External"/><Relationship Id="rIdxuv7se5tsyh_cck00-quk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csyacxpfv0qxcr3hcxr" Type="http://schemas.openxmlformats.org/officeDocument/2006/relationships/hyperlink" Target="https://dalil.kg/document/230031864" TargetMode="External"/><Relationship Id="rId0u3oltelgpkq50b1wji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2026-09-27T07:49:45.665Z</dcterms:created>
  <dcterms:modified xsi:type="dcterms:W3CDTF">2026-09-27T07:49:45.665Z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