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УП № 252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формирования и использования Стабилизационного фонда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регламентации вопросов формирования и управления Стабилизационным фондом Кыргызской Республики, предоставления отчетности об использовании его средств, в соответствии с частью 2 </w:t>
      </w:r>
      <w:hyperlink w:history="1" r:id="rIdspswpi_qezgwdvw4fak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zd-cd7r9qzkw63pwmts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qt0mnsiqm2uqy44mx0i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qmx2zfaok04o-lnjlme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</w:t>
      </w:r>
      <w:hyperlink w:history="1" r:id="rIdn1pbwhfuo-grlxzwsfp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Республики» от 4 марта 2022 года № 70;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dnzctme6rwovkugqije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утверждении Порядка формирования и использования Стабилизационного фонда Кыргызской Республики» от 4 марта 2022 года № 70» от 24 октября 2023 года № 268;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ngzyhjmxd28fkibnxct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«Об утверждении Порядка формирования и использования Стабилизационного фонда Кыргызской Республики» от 4 марта 2022 года № 70» от 16 ноября 2023 года № 313;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hyperlink w:history="1" r:id="rIdsocj10656ahpmmptj4r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утверждении Порядка формирования и использования Стабилизационного фонда Кыргызской Республики» от 4 марта 2022 года № 70» от 2 марта 2024 года № 53;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hyperlink w:history="1" r:id="rIdckt1c5qywc0d4ddbvjr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утверждении Порядка формирования и использования Стабилизационного фонда Кыргызской Республики» от 4 марта 2022 года № 70» от 31 января 2025 года № 34.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Настоящий Указ </w:t>
      </w:r>
      <w:r>
        <w:rPr>
          <w:rFonts w:ascii="Arial" w:cs="Arial" w:eastAsia="Arial" w:hAnsi="Arial"/>
          <w:sz w:val="24"/>
          <w:szCs w:val="24"/>
        </w:rPr>
        <w:t xml:space="preserve">вступает в силу по истечении десяти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9 сентября 2025 года № 68 (3724).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kafy2jg5cayr8f3yx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dalil.kg/document/230031866</w:t>
      </w:r>
    </w:hyperlink>
  </w:p>
  <w:p>
    <w:pPr>
      <w:spacing w:after="0" w:before="40"/>
      <w:jc w:val="center"/>
    </w:pPr>
    <w:hyperlink w:history="1" r:id="rId16llpiunkmo1l6lq31l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swpi_qezgwdvw4fakts" Type="http://schemas.openxmlformats.org/officeDocument/2006/relationships/hyperlink" Target="https://dalil.kg/document/111338#st_43" TargetMode="External"/><Relationship Id="rIdzd-cd7r9qzkw63pwmtsvt" Type="http://schemas.openxmlformats.org/officeDocument/2006/relationships/hyperlink" Target="https://dalil.kg/document/112213#st_71" TargetMode="External"/><Relationship Id="rIdqt0mnsiqm2uqy44mx0ijx" Type="http://schemas.openxmlformats.org/officeDocument/2006/relationships/hyperlink" Target="https://dalil.kg/document/230031875" TargetMode="External"/><Relationship Id="rIdqmx2zfaok04o-lnjlmecj" Type="http://schemas.openxmlformats.org/officeDocument/2006/relationships/hyperlink" Target="https://dalil.kg/document/430877" TargetMode="External"/><Relationship Id="rIdn1pbwhfuo-grlxzwsfptb" Type="http://schemas.openxmlformats.org/officeDocument/2006/relationships/hyperlink" Target="https://dalil.kg/document/430879" TargetMode="External"/><Relationship Id="rIddnzctme6rwovkugqijexr" Type="http://schemas.openxmlformats.org/officeDocument/2006/relationships/hyperlink" Target="https://dalil.kg/document/435127" TargetMode="External"/><Relationship Id="rIdngzyhjmxd28fkibnxctev" Type="http://schemas.openxmlformats.org/officeDocument/2006/relationships/hyperlink" Target="https://dalil.kg/document/435138" TargetMode="External"/><Relationship Id="rIdsocj10656ahpmmptj4rv2" Type="http://schemas.openxmlformats.org/officeDocument/2006/relationships/hyperlink" Target="https://dalil.kg/document/230005572" TargetMode="External"/><Relationship Id="rIdckt1c5qywc0d4ddbvjrnp" Type="http://schemas.openxmlformats.org/officeDocument/2006/relationships/hyperlink" Target="https://dalil.kg/document/23002188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kafy2jg5cayr8f3yxay" Type="http://schemas.openxmlformats.org/officeDocument/2006/relationships/hyperlink" Target="https://dalil.kg/document/230031866" TargetMode="External"/><Relationship Id="rId16llpiunkmo1l6lq31l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2026-09-27T07:16:05.872Z</dcterms:created>
  <dcterms:modified xsi:type="dcterms:W3CDTF">2026-09-27T07:16:05.872Z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