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августа 2025 года № 250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введении государственной монополии на подготовку специалистов в сфере медицины</w:t>
      </w:r>
    </w:p>
    <w:p>
      <w:pPr>
        <w:spacing w:after="120"/>
        <w:ind w:firstLine="567"/>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Указа</w:t>
      </w:r>
      <w:r>
        <w:rPr>
          <w:rFonts w:ascii="Arial" w:cs="Arial" w:eastAsia="Arial" w:hAnsi="Arial"/>
          <w:i/>
          <w:iCs/>
          <w:sz w:val="24"/>
          <w:szCs w:val="24"/>
        </w:rPr>
        <w:t xml:space="preserve"> Президента КР от </w:t>
      </w:r>
      <w:hyperlink w:history="1" r:id="rIdglfn8quqe0qi0ujj3ha5q">
        <w:r>
          <w:rPr>
            <w:rFonts w:ascii="Arial" w:cs="Arial" w:eastAsia="Arial" w:hAnsi="Arial"/>
            <w:i/>
            <w:iCs/>
            <w:color w:val="1D4ED8"/>
            <w:sz w:val="24"/>
            <w:szCs w:val="24"/>
            <w:u w:val="single"/>
          </w:rPr>
          <w:t xml:space="preserve">2 февраля 2026 года № 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Развитие образования в Кыргызской Республике является одним из приоритетов государственной политики. Особое значение имеет модернизация системы подготовки кадров в сфере медицины, поскольку качество медицинского образования напрямую определяет эффективность национальной системы здравоохранения, доступность и уровень медицинской помощи для граждан.</w:t>
      </w:r>
    </w:p>
    <w:p>
      <w:pPr>
        <w:spacing w:after="120"/>
        <w:ind w:firstLine="567"/>
        <w:jc w:val="both"/>
      </w:pPr>
      <w:r>
        <w:rPr>
          <w:rFonts w:ascii="Arial" w:cs="Arial" w:eastAsia="Arial" w:hAnsi="Arial"/>
          <w:sz w:val="24"/>
          <w:szCs w:val="24"/>
        </w:rPr>
        <w:t xml:space="preserve">В последние годы наблюдается стремительный рост числа частных медицинских образовательных организаций, которые получили лицензии на ведение образовательной деятельности. Однако большинство из них не располагает необходимыми клиническими базами, кадровый состав преподавателей не соответствует квалификационным требованиям, а образовательный процесс сводится преимущественно к формальной выдаче дипломов при минимальной практической подготовке.</w:t>
      </w:r>
    </w:p>
    <w:p>
      <w:pPr>
        <w:spacing w:after="120"/>
        <w:ind w:firstLine="567"/>
        <w:jc w:val="both"/>
      </w:pPr>
      <w:r>
        <w:rPr>
          <w:rFonts w:ascii="Arial" w:cs="Arial" w:eastAsia="Arial" w:hAnsi="Arial"/>
          <w:sz w:val="24"/>
          <w:szCs w:val="24"/>
        </w:rPr>
        <w:t xml:space="preserve">В результате ежегодно выпускаются сотни специалистов с низким уровнем знаний и практических навыков, что подрывает доверие к системе медицинского образования и наносит ущерб международному статусу кыргызского диплома.</w:t>
      </w:r>
    </w:p>
    <w:p>
      <w:pPr>
        <w:spacing w:after="120"/>
        <w:ind w:firstLine="567"/>
        <w:jc w:val="both"/>
      </w:pPr>
      <w:r>
        <w:rPr>
          <w:rFonts w:ascii="Arial" w:cs="Arial" w:eastAsia="Arial" w:hAnsi="Arial"/>
          <w:sz w:val="24"/>
          <w:szCs w:val="24"/>
        </w:rPr>
        <w:t xml:space="preserve">Сложившаяся ситуация ведет к системному кризису подготовки медицинских кадров, усугубляет кадровый дефицит в национальном здравоохранении и создает риски для национальной безопасности, включая нелегальную миграцию и незаконную трудовую деятельность иностранных студентов.</w:t>
      </w:r>
    </w:p>
    <w:p>
      <w:pPr>
        <w:spacing w:after="120"/>
        <w:ind w:firstLine="567"/>
        <w:jc w:val="both"/>
      </w:pPr>
      <w:r>
        <w:rPr>
          <w:rFonts w:ascii="Arial" w:cs="Arial" w:eastAsia="Arial" w:hAnsi="Arial"/>
          <w:sz w:val="24"/>
          <w:szCs w:val="24"/>
        </w:rPr>
        <w:t xml:space="preserve">Приведенные факты указывают на необходимость принятия решительных мер по совершенствованию системы подготовки кадров в сфере медицины.</w:t>
      </w:r>
    </w:p>
    <w:p>
      <w:pPr>
        <w:spacing w:after="120"/>
        <w:ind w:firstLine="567"/>
        <w:jc w:val="both"/>
      </w:pPr>
      <w:r>
        <w:rPr>
          <w:rFonts w:ascii="Arial" w:cs="Arial" w:eastAsia="Arial" w:hAnsi="Arial"/>
          <w:sz w:val="24"/>
          <w:szCs w:val="24"/>
        </w:rPr>
        <w:t xml:space="preserve">В целях кардинального совершенствования системы подготовки медицинских и фармацевтических кадров, обеспечения их переподготовки и повышения квалификации, проведения комплексных научных исследований по приоритетным проблемам здравоохранения, эффективного использования ресурсов образовательных организаций и укрепления их материально-технической базы, руководствуясь статьями </w:t>
      </w: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71</w:t>
      </w:r>
      <w:r>
        <w:rPr>
          <w:rFonts w:ascii="Arial" w:cs="Arial" w:eastAsia="Arial" w:hAnsi="Arial"/>
          <w:sz w:val="24"/>
          <w:szCs w:val="24"/>
        </w:rPr>
        <w:t xml:space="preserve"> Конституции Кыргызской Республики, постановляю:</w:t>
      </w:r>
    </w:p>
    <w:p>
      <w:pPr>
        <w:spacing w:after="120"/>
        <w:ind w:firstLine="567"/>
        <w:jc w:val="both"/>
      </w:pPr>
      <w:r>
        <w:rPr>
          <w:rFonts w:ascii="Arial" w:cs="Arial" w:eastAsia="Arial" w:hAnsi="Arial"/>
          <w:sz w:val="24"/>
          <w:szCs w:val="24"/>
        </w:rPr>
        <w:t xml:space="preserve">1. Ввести государственную монополию на подготовку специалистов в сфере медицины, закрепив за Кыргызской государственной медицинской академией имени И.К.Ахунбаева (далее - медицинская Академия) статус системообразующего государственного высшего учебного заведения с исключительным правом подготовки специалистов с высшим медицинским и фармацевтическим образованием, переподготовки и повышения квалификации медицинских и научных кадров.</w:t>
      </w:r>
    </w:p>
    <w:p>
      <w:pPr>
        <w:spacing w:after="120"/>
        <w:ind w:firstLine="567"/>
        <w:jc w:val="both"/>
      </w:pPr>
      <w:r>
        <w:rPr>
          <w:rFonts w:ascii="Arial" w:cs="Arial" w:eastAsia="Arial" w:hAnsi="Arial"/>
          <w:sz w:val="24"/>
          <w:szCs w:val="24"/>
        </w:rPr>
        <w:t xml:space="preserve">2. Определить основными задачами и направлениями деятельности медицинской Академии:</w:t>
      </w:r>
    </w:p>
    <w:p>
      <w:pPr>
        <w:spacing w:after="120"/>
        <w:ind w:firstLine="567"/>
        <w:jc w:val="both"/>
      </w:pPr>
      <w:r>
        <w:rPr>
          <w:rFonts w:ascii="Arial" w:cs="Arial" w:eastAsia="Arial" w:hAnsi="Arial"/>
          <w:sz w:val="24"/>
          <w:szCs w:val="24"/>
        </w:rPr>
        <w:t xml:space="preserve">1) подготовку высококвалифицированных медицинских и фармацевтических кадров в системе высшего профессионального образования, их переподготовку и повышение квалификации;</w:t>
      </w:r>
    </w:p>
    <w:p>
      <w:pPr>
        <w:spacing w:after="120"/>
        <w:ind w:firstLine="567"/>
        <w:jc w:val="both"/>
      </w:pPr>
      <w:r>
        <w:rPr>
          <w:rFonts w:ascii="Arial" w:cs="Arial" w:eastAsia="Arial" w:hAnsi="Arial"/>
          <w:sz w:val="24"/>
          <w:szCs w:val="24"/>
        </w:rPr>
        <w:t xml:space="preserve">2) приведение образовательных программ в соответствие с национальными и международными стандартами, обеспечение их аккредитации;</w:t>
      </w:r>
    </w:p>
    <w:p>
      <w:pPr>
        <w:spacing w:after="120"/>
        <w:ind w:firstLine="567"/>
        <w:jc w:val="both"/>
      </w:pPr>
      <w:r>
        <w:rPr>
          <w:rFonts w:ascii="Arial" w:cs="Arial" w:eastAsia="Arial" w:hAnsi="Arial"/>
          <w:sz w:val="24"/>
          <w:szCs w:val="24"/>
        </w:rPr>
        <w:t xml:space="preserve">3) формирование практико-ориентированной модели обучения с акцентом на клинические навыки, развитие симуляционного обучения и внедрение современных цифровых технологий в образовательный процесс;</w:t>
      </w:r>
    </w:p>
    <w:p>
      <w:pPr>
        <w:spacing w:after="120"/>
        <w:ind w:firstLine="567"/>
        <w:jc w:val="both"/>
      </w:pPr>
      <w:r>
        <w:rPr>
          <w:rFonts w:ascii="Arial" w:cs="Arial" w:eastAsia="Arial" w:hAnsi="Arial"/>
          <w:sz w:val="24"/>
          <w:szCs w:val="24"/>
        </w:rPr>
        <w:t xml:space="preserve">4) разработку и использование инновационных учебных программ, методических материалов и цифровых платформ на основе международных стандартов и лучших мировых практик;</w:t>
      </w:r>
    </w:p>
    <w:p>
      <w:pPr>
        <w:spacing w:after="120"/>
        <w:ind w:firstLine="567"/>
        <w:jc w:val="both"/>
      </w:pPr>
      <w:r>
        <w:rPr>
          <w:rFonts w:ascii="Arial" w:cs="Arial" w:eastAsia="Arial" w:hAnsi="Arial"/>
          <w:sz w:val="24"/>
          <w:szCs w:val="24"/>
        </w:rPr>
        <w:t xml:space="preserve">5) обеспечение устойчивой интеграции теоретической подготовки и клинической практики через расширение сети учебных и клинических баз, медицинских центров и кафедр, действующих на базе ведущих государственных учреждений здравоохранения;</w:t>
      </w:r>
    </w:p>
    <w:p>
      <w:pPr>
        <w:spacing w:after="120"/>
        <w:ind w:firstLine="567"/>
        <w:jc w:val="both"/>
      </w:pPr>
      <w:r>
        <w:rPr>
          <w:rFonts w:ascii="Arial" w:cs="Arial" w:eastAsia="Arial" w:hAnsi="Arial"/>
          <w:sz w:val="24"/>
          <w:szCs w:val="24"/>
        </w:rPr>
        <w:t xml:space="preserve">6) развитие научно-исследовательской деятельности: проведение фундаментальных, прикладных и инновационных исследований по приоритетным проблемам медицины и здравоохранения, формирование центров трансляционной медицины и научных лабораторий;</w:t>
      </w:r>
    </w:p>
    <w:p>
      <w:pPr>
        <w:spacing w:after="120"/>
        <w:ind w:firstLine="567"/>
        <w:jc w:val="both"/>
      </w:pPr>
      <w:r>
        <w:rPr>
          <w:rFonts w:ascii="Arial" w:cs="Arial" w:eastAsia="Arial" w:hAnsi="Arial"/>
          <w:sz w:val="24"/>
          <w:szCs w:val="24"/>
        </w:rPr>
        <w:t xml:space="preserve">7) усиление взаимосвязи медицинского образования, науки и практического здравоохранения, обеспечение внедрения результатов научных исследований в систему здравоохранения;</w:t>
      </w:r>
    </w:p>
    <w:p>
      <w:pPr>
        <w:spacing w:after="120"/>
        <w:ind w:firstLine="567"/>
        <w:jc w:val="both"/>
      </w:pPr>
      <w:r>
        <w:rPr>
          <w:rFonts w:ascii="Arial" w:cs="Arial" w:eastAsia="Arial" w:hAnsi="Arial"/>
          <w:sz w:val="24"/>
          <w:szCs w:val="24"/>
        </w:rPr>
        <w:t xml:space="preserve">8) регулярное повышение квалификации профессорско-преподавательского состава, включая овладение иностранными языками и освоение современных педагогических технологий;</w:t>
      </w:r>
    </w:p>
    <w:p>
      <w:pPr>
        <w:spacing w:after="120"/>
        <w:ind w:firstLine="567"/>
        <w:jc w:val="both"/>
      </w:pPr>
      <w:r>
        <w:rPr>
          <w:rFonts w:ascii="Arial" w:cs="Arial" w:eastAsia="Arial" w:hAnsi="Arial"/>
          <w:sz w:val="24"/>
          <w:szCs w:val="24"/>
        </w:rPr>
        <w:t xml:space="preserve">9) модернизацию материально-технической базы медицинской Академии и ее подразделений, оснащение современным оборудованием и развитие учебных и исследовательских центров;</w:t>
      </w:r>
    </w:p>
    <w:p>
      <w:pPr>
        <w:spacing w:after="120"/>
        <w:ind w:firstLine="567"/>
        <w:jc w:val="both"/>
      </w:pPr>
      <w:r>
        <w:rPr>
          <w:rFonts w:ascii="Arial" w:cs="Arial" w:eastAsia="Arial" w:hAnsi="Arial"/>
          <w:sz w:val="24"/>
          <w:szCs w:val="24"/>
        </w:rPr>
        <w:t xml:space="preserve">10) формирование устойчивой системы международного академического сотрудничества, участие в программах обмена, совместных образовательных и исследовательских проектах.</w:t>
      </w:r>
    </w:p>
    <w:p>
      <w:pPr>
        <w:spacing w:after="120"/>
        <w:ind w:firstLine="567"/>
        <w:jc w:val="both"/>
      </w:pPr>
      <w:r>
        <w:rPr>
          <w:rFonts w:ascii="Arial" w:cs="Arial" w:eastAsia="Arial" w:hAnsi="Arial"/>
          <w:sz w:val="24"/>
          <w:szCs w:val="24"/>
        </w:rPr>
        <w:t xml:space="preserve">3. Установить, что медицинская Академия находится в ведомственном подчинении Министерства здравоохранения Кыргызской Республики. Министерство здравоохранения Кыргызской Республики:</w:t>
      </w:r>
    </w:p>
    <w:p>
      <w:pPr>
        <w:spacing w:after="120"/>
        <w:ind w:firstLine="567"/>
        <w:jc w:val="both"/>
      </w:pPr>
      <w:r>
        <w:rPr>
          <w:rFonts w:ascii="Arial" w:cs="Arial" w:eastAsia="Arial" w:hAnsi="Arial"/>
          <w:sz w:val="24"/>
          <w:szCs w:val="24"/>
        </w:rPr>
        <w:t xml:space="preserve">1) выступает заказчиком кадров для национальной системы здравоохранения и является уполномоченным государственным органом по лицензированию образовательной деятельности в сфере медицины и фармации;</w:t>
      </w:r>
    </w:p>
    <w:p>
      <w:pPr>
        <w:spacing w:after="120"/>
        <w:ind w:firstLine="567"/>
        <w:jc w:val="both"/>
      </w:pPr>
      <w:r>
        <w:rPr>
          <w:rFonts w:ascii="Arial" w:cs="Arial" w:eastAsia="Arial" w:hAnsi="Arial"/>
          <w:sz w:val="24"/>
          <w:szCs w:val="24"/>
        </w:rPr>
        <w:t xml:space="preserve">2) разрабатывает и внедряет квалификационные требования к выпускникам, а также формирует государственный образовательный заказ и распределяет выпускников с учетом региональных потребностей медицинской отрасли;</w:t>
      </w:r>
    </w:p>
    <w:p>
      <w:pPr>
        <w:spacing w:after="120"/>
        <w:ind w:firstLine="567"/>
        <w:jc w:val="both"/>
      </w:pPr>
      <w:r>
        <w:rPr>
          <w:rFonts w:ascii="Arial" w:cs="Arial" w:eastAsia="Arial" w:hAnsi="Arial"/>
          <w:sz w:val="24"/>
          <w:szCs w:val="24"/>
        </w:rPr>
        <w:t xml:space="preserve">3) организует взаимодействие медицинской Академии с подведомственными медицинскими учреждениями (больницами, клиниками, центрами) для прохождения интернатуры, ординатуры и клинической практики, а также внедрения современных форм симуляционного обучения;</w:t>
      </w:r>
    </w:p>
    <w:p>
      <w:pPr>
        <w:spacing w:after="120"/>
        <w:ind w:firstLine="567"/>
        <w:jc w:val="both"/>
      </w:pPr>
      <w:r>
        <w:rPr>
          <w:rFonts w:ascii="Arial" w:cs="Arial" w:eastAsia="Arial" w:hAnsi="Arial"/>
          <w:sz w:val="24"/>
          <w:szCs w:val="24"/>
        </w:rPr>
        <w:t xml:space="preserve">4) оказывает содействие в укреплении материально-технической базы медицинской Академии, цифровизации образовательного процесса, создании научно-исследовательских и клинических центров;</w:t>
      </w:r>
    </w:p>
    <w:p>
      <w:pPr>
        <w:spacing w:after="120"/>
        <w:ind w:firstLine="567"/>
        <w:jc w:val="both"/>
      </w:pPr>
      <w:r>
        <w:rPr>
          <w:rFonts w:ascii="Arial" w:cs="Arial" w:eastAsia="Arial" w:hAnsi="Arial"/>
          <w:sz w:val="24"/>
          <w:szCs w:val="24"/>
        </w:rPr>
        <w:t xml:space="preserve">5) осуществляет контроль за обучением, включая соблюдение миграционного законодательства иностранными студентами и предотвращение их незаконной трудовой деятельности;</w:t>
      </w:r>
    </w:p>
    <w:p>
      <w:pPr>
        <w:spacing w:after="120"/>
        <w:ind w:firstLine="567"/>
        <w:jc w:val="both"/>
      </w:pPr>
      <w:r>
        <w:rPr>
          <w:rFonts w:ascii="Arial" w:cs="Arial" w:eastAsia="Arial" w:hAnsi="Arial"/>
          <w:sz w:val="24"/>
          <w:szCs w:val="24"/>
        </w:rPr>
        <w:t xml:space="preserve">6) координирует участие медицинской Академии в международных образовательных и исследовательских программах, интеграцию образовательных стандартов и повышение конкурентоспособности кыргызского медицинского диплома на международном уровне.</w:t>
      </w:r>
    </w:p>
    <w:p>
      <w:pPr>
        <w:spacing w:after="120"/>
        <w:ind w:firstLine="567"/>
        <w:jc w:val="both"/>
      </w:pPr>
      <w:r>
        <w:rPr>
          <w:rFonts w:ascii="Arial" w:cs="Arial" w:eastAsia="Arial" w:hAnsi="Arial"/>
          <w:sz w:val="24"/>
          <w:szCs w:val="24"/>
        </w:rPr>
        <w:t xml:space="preserve">4. Кабинету Министров Кыргызской Республики:</w:t>
      </w:r>
    </w:p>
    <w:p>
      <w:pPr>
        <w:spacing w:after="120"/>
        <w:ind w:firstLine="567"/>
        <w:jc w:val="both"/>
      </w:pPr>
      <w:r>
        <w:rPr>
          <w:rFonts w:ascii="Arial" w:cs="Arial" w:eastAsia="Arial" w:hAnsi="Arial"/>
          <w:sz w:val="24"/>
          <w:szCs w:val="24"/>
        </w:rPr>
        <w:t xml:space="preserve">1) образовать межведомственную комиссию с участием представителей Министерства здравоохранения Кыргызской Республики, Министерства науки, высшего образования и инноваций Кыргызской Республики, Министерства юстиции Кыргызской Республики, Министерства экономики и коммерции Кыргызской Республики, Генеральной прокуратуры Кыргызской Республики и медицинской Академии для изучения соответствия частных медицинских образовательных организаций лицензионным, аккредитационным и квалификационным требованиям, включая кадровый состав и его соответствие квалификационным стандартам, наличие и состояние клинических баз, учебную и материально-техническую инфраструктуру.</w:t>
      </w:r>
    </w:p>
    <w:p>
      <w:pPr>
        <w:spacing w:after="120"/>
        <w:ind w:firstLine="567"/>
        <w:jc w:val="both"/>
      </w:pPr>
      <w:r>
        <w:rPr>
          <w:rFonts w:ascii="Arial" w:cs="Arial" w:eastAsia="Arial" w:hAnsi="Arial"/>
          <w:sz w:val="24"/>
          <w:szCs w:val="24"/>
        </w:rPr>
        <w:t xml:space="preserve">Итоговое заключение межведомственной комиссии представить в срок до 1 ноября 2025 года;</w:t>
      </w:r>
    </w:p>
    <w:p>
      <w:pPr>
        <w:spacing w:after="120"/>
        <w:ind w:firstLine="567"/>
        <w:jc w:val="both"/>
      </w:pPr>
      <w:r>
        <w:rPr>
          <w:rFonts w:ascii="Arial" w:cs="Arial" w:eastAsia="Arial" w:hAnsi="Arial"/>
          <w:sz w:val="24"/>
          <w:szCs w:val="24"/>
        </w:rPr>
        <w:t xml:space="preserve">2) до 31 декабря 2025 года внести изменения в свои нормативные правовые акты, вытекающие из настоящего Указа, а также разработать и внести на рассмотрение Жогорку Кенеша Кыргызской Республики проекты законодательных актов, вытекающие из настоящего Указа;</w:t>
      </w:r>
    </w:p>
    <w:p>
      <w:pPr>
        <w:spacing w:after="120"/>
        <w:ind w:firstLine="567"/>
        <w:jc w:val="both"/>
      </w:pPr>
      <w:r>
        <w:rPr>
          <w:rFonts w:ascii="Arial" w:cs="Arial" w:eastAsia="Arial" w:hAnsi="Arial"/>
          <w:sz w:val="24"/>
          <w:szCs w:val="24"/>
        </w:rPr>
        <w:t xml:space="preserve">3) до 1 января 2026 года разработать и утвердить единые государственные образовательные стандарты по медицинским и фармацевтическим специальностям, включающие обязательные требования к программам подготовки, академическому составу, клиническим базам и итоговой аттестации;</w:t>
      </w:r>
    </w:p>
    <w:p>
      <w:pPr>
        <w:spacing w:after="120"/>
        <w:ind w:firstLine="567"/>
        <w:jc w:val="both"/>
      </w:pPr>
      <w:r>
        <w:rPr>
          <w:rFonts w:ascii="Arial" w:cs="Arial" w:eastAsia="Arial" w:hAnsi="Arial"/>
          <w:sz w:val="24"/>
          <w:szCs w:val="24"/>
        </w:rPr>
        <w:t xml:space="preserve">4) до 1 марта 2026 года разработать и утвердить порядок государственной аккредитации высших медицинских образовательных организаций, в том числе частных вузов, обучающих иностранных граждан, предусмотрев следующие критерии:</w:t>
      </w:r>
    </w:p>
    <w:p>
      <w:pPr>
        <w:spacing w:after="120"/>
        <w:ind w:firstLine="567"/>
        <w:jc w:val="both"/>
      </w:pPr>
      <w:r>
        <w:rPr>
          <w:rFonts w:ascii="Arial" w:cs="Arial" w:eastAsia="Arial" w:hAnsi="Arial"/>
          <w:sz w:val="24"/>
          <w:szCs w:val="24"/>
        </w:rPr>
        <w:t xml:space="preserve">- соответствие образовательных программ требованиям государственных образовательных стандартов по медицинским и фармацевтическим специальностям;</w:t>
      </w:r>
    </w:p>
    <w:p>
      <w:pPr>
        <w:spacing w:after="120"/>
        <w:ind w:firstLine="567"/>
        <w:jc w:val="both"/>
      </w:pPr>
      <w:r>
        <w:rPr>
          <w:rFonts w:ascii="Arial" w:cs="Arial" w:eastAsia="Arial" w:hAnsi="Arial"/>
          <w:sz w:val="24"/>
          <w:szCs w:val="24"/>
        </w:rPr>
        <w:t xml:space="preserve">- обеспечение качества подготовки специалистов (знания, навыки, практические компетенции выпускников);</w:t>
      </w:r>
    </w:p>
    <w:p>
      <w:pPr>
        <w:spacing w:after="120"/>
        <w:ind w:firstLine="567"/>
        <w:jc w:val="both"/>
      </w:pPr>
      <w:r>
        <w:rPr>
          <w:rFonts w:ascii="Arial" w:cs="Arial" w:eastAsia="Arial" w:hAnsi="Arial"/>
          <w:sz w:val="24"/>
          <w:szCs w:val="24"/>
        </w:rPr>
        <w:t xml:space="preserve">- наличие современной материально-технической базы и доступа к клиническим базам;</w:t>
      </w:r>
    </w:p>
    <w:p>
      <w:pPr>
        <w:spacing w:after="120"/>
        <w:ind w:firstLine="567"/>
        <w:jc w:val="both"/>
      </w:pPr>
      <w:r>
        <w:rPr>
          <w:rFonts w:ascii="Arial" w:cs="Arial" w:eastAsia="Arial" w:hAnsi="Arial"/>
          <w:sz w:val="24"/>
          <w:szCs w:val="24"/>
        </w:rPr>
        <w:t xml:space="preserve">- квалификация профессорско-преподавательского состава (ученые степени, знание английского языка, опыт работы);</w:t>
      </w:r>
    </w:p>
    <w:p>
      <w:pPr>
        <w:spacing w:after="120"/>
        <w:ind w:firstLine="567"/>
        <w:jc w:val="both"/>
      </w:pPr>
      <w:r>
        <w:rPr>
          <w:rFonts w:ascii="Arial" w:cs="Arial" w:eastAsia="Arial" w:hAnsi="Arial"/>
          <w:sz w:val="24"/>
          <w:szCs w:val="24"/>
        </w:rPr>
        <w:t xml:space="preserve">- внедрение системы внутреннего контроля качества образования (оценка знаний студентов, мониторинг успеваемости, обратная связь);</w:t>
      </w:r>
    </w:p>
    <w:p>
      <w:pPr>
        <w:spacing w:after="120"/>
        <w:ind w:firstLine="567"/>
        <w:jc w:val="both"/>
      </w:pPr>
      <w:r>
        <w:rPr>
          <w:rFonts w:ascii="Arial" w:cs="Arial" w:eastAsia="Arial" w:hAnsi="Arial"/>
          <w:sz w:val="24"/>
          <w:szCs w:val="24"/>
        </w:rPr>
        <w:t xml:space="preserve">- налаженное взаимодействие с организациями здравоохранения для практической подготовки студентов и стажировок;</w:t>
      </w:r>
    </w:p>
    <w:p>
      <w:pPr>
        <w:spacing w:after="120"/>
        <w:ind w:firstLine="567"/>
        <w:jc w:val="both"/>
      </w:pPr>
      <w:r>
        <w:rPr>
          <w:rFonts w:ascii="Arial" w:cs="Arial" w:eastAsia="Arial" w:hAnsi="Arial"/>
          <w:sz w:val="24"/>
          <w:szCs w:val="24"/>
        </w:rPr>
        <w:t xml:space="preserve">- проведение научных исследований и вовлечение студентов в научно-исследовательскую и инновационную деятельность;</w:t>
      </w:r>
    </w:p>
    <w:p>
      <w:pPr>
        <w:spacing w:after="120"/>
        <w:ind w:firstLine="567"/>
        <w:jc w:val="both"/>
      </w:pPr>
      <w:r>
        <w:rPr>
          <w:rFonts w:ascii="Arial" w:cs="Arial" w:eastAsia="Arial" w:hAnsi="Arial"/>
          <w:sz w:val="24"/>
          <w:szCs w:val="24"/>
        </w:rPr>
        <w:t xml:space="preserve">- эффективный контроль и надзор за образовательной деятельностью со стороны Министерства здравоохранения Кыргызской Республики;</w:t>
      </w:r>
    </w:p>
    <w:p>
      <w:pPr>
        <w:spacing w:after="120"/>
        <w:ind w:firstLine="567"/>
        <w:jc w:val="both"/>
      </w:pPr>
      <w:r>
        <w:rPr>
          <w:rFonts w:ascii="Arial" w:cs="Arial" w:eastAsia="Arial" w:hAnsi="Arial"/>
          <w:sz w:val="24"/>
          <w:szCs w:val="24"/>
        </w:rPr>
        <w:t xml:space="preserve">- мониторинг трудоустройства выпускников и их профессиональной адаптации;</w:t>
      </w:r>
    </w:p>
    <w:p>
      <w:pPr>
        <w:spacing w:after="120"/>
        <w:ind w:firstLine="567"/>
        <w:jc w:val="both"/>
      </w:pPr>
      <w:r>
        <w:rPr>
          <w:rFonts w:ascii="Arial" w:cs="Arial" w:eastAsia="Arial" w:hAnsi="Arial"/>
          <w:sz w:val="24"/>
          <w:szCs w:val="24"/>
        </w:rPr>
        <w:t xml:space="preserve">- установление поэтапной процедуры аккредитации, предусматривающей обязательность прохождения аккредитации для продолжения образовательной деятельности.</w:t>
      </w:r>
    </w:p>
    <w:p>
      <w:pPr>
        <w:spacing w:after="120"/>
        <w:ind w:firstLine="567"/>
        <w:jc w:val="both"/>
      </w:pPr>
      <w:r>
        <w:rPr>
          <w:rFonts w:ascii="Arial" w:cs="Arial" w:eastAsia="Arial" w:hAnsi="Arial"/>
          <w:sz w:val="24"/>
          <w:szCs w:val="24"/>
        </w:rPr>
        <w:t xml:space="preserve">5. Министерству здравоохранения Кыргызской Республики на основании утвержденного Кабинетом Министров Кыргызской Республики порядка провести до 1 июня 2026 года государственную аккредитацию частных высших медицинских образовательных организаций. Образовательные организации, не прошедшие аккредитацию в установленном порядке, утрачивают право на выдачу дипломов государственного образца и набор студентов.</w:t>
      </w:r>
    </w:p>
    <w:p>
      <w:pPr>
        <w:spacing w:after="120"/>
        <w:ind w:firstLine="567"/>
        <w:jc w:val="both"/>
      </w:pPr>
      <w:r>
        <w:rPr>
          <w:rFonts w:ascii="Arial" w:cs="Arial" w:eastAsia="Arial" w:hAnsi="Arial"/>
          <w:sz w:val="24"/>
          <w:szCs w:val="24"/>
        </w:rPr>
        <w:t xml:space="preserve">6. Установить, что частные образовательные учреждения, обладающие необходимой инфраструктурой, но не соответствующие лицензионным либо аккредитационным требованиям, могут осуществлять образовательную деятельность исключительно в формате довузовских подготовительных курсов или учебно-клинических баз, находящихся под полным академическим и методическим управлением медицинской Академии.</w:t>
      </w:r>
    </w:p>
    <w:p>
      <w:pPr>
        <w:spacing w:after="120"/>
        <w:ind w:firstLine="567"/>
        <w:jc w:val="both"/>
      </w:pPr>
      <w:r>
        <w:rPr>
          <w:rFonts w:ascii="Arial" w:cs="Arial" w:eastAsia="Arial" w:hAnsi="Arial"/>
          <w:sz w:val="24"/>
          <w:szCs w:val="24"/>
        </w:rPr>
        <w:t xml:space="preserve">7. Сохранить действующее правовое положение Кыргызско-Российского Славянского университета имени Б.Н.Ельцина в рамках межгосударственных соглашений.</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Установить, что частным высшим медицинским образовательным организациям в рамках реализации настоящего Указа и при условии прохождения аккредитации в установленном порядке предоставляется право заключения международных соглашений с университетами Соединенных Штатов Америки с целью реализации совместных образовательных программ и проектов в сфере подготовки медицинских и фармацевтических кадров.</w:t>
      </w:r>
    </w:p>
    <w:p>
      <w:pPr>
        <w:spacing w:after="120"/>
        <w:ind w:firstLine="567"/>
        <w:jc w:val="both"/>
      </w:pPr>
      <w:r>
        <w:rPr>
          <w:rFonts w:ascii="Arial" w:cs="Arial" w:eastAsia="Arial" w:hAnsi="Arial"/>
          <w:i/>
          <w:iCs/>
          <w:sz w:val="24"/>
          <w:szCs w:val="24"/>
        </w:rPr>
        <w:t xml:space="preserve">(В редакции </w:t>
      </w:r>
      <w:hyperlink w:history="1" r:id="rIdms-eabjtlshxnjmsquiob">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2 февраля 2026 года № 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9. Настоящий Указ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29 августа 2025 года № 65</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ewgjebhlycbwywkvld0q">
      <w:r>
        <w:rPr>
          <w:rFonts w:ascii="Arial" w:cs="Arial" w:eastAsia="Arial" w:hAnsi="Arial"/>
          <w:color w:val="132D3F"/>
          <w:sz w:val="16"/>
          <w:szCs w:val="16"/>
          <w:u w:val="single"/>
        </w:rPr>
        <w:t xml:space="preserve">dalil.kg/document/230031972</w:t>
      </w:r>
    </w:hyperlink>
  </w:p>
  <w:p>
    <w:pPr>
      <w:spacing w:after="0" w:before="40"/>
      <w:jc w:val="center"/>
    </w:pPr>
    <w:hyperlink w:history="1" r:id="rIdm8ghkzl2itp8jgww8vi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fn8quqe0qi0ujj3ha5q" Type="http://schemas.openxmlformats.org/officeDocument/2006/relationships/hyperlink" Target="https://dalil.kg/document/230039121" TargetMode="External"/><Relationship Id="rIdms-eabjtlshxnjmsquiob" Type="http://schemas.openxmlformats.org/officeDocument/2006/relationships/hyperlink" Target="https://dalil.kg/document/2300391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ewgjebhlycbwywkvld0q" Type="http://schemas.openxmlformats.org/officeDocument/2006/relationships/hyperlink" Target="https://dalil.kg/document/230031972" TargetMode="External"/><Relationship Id="rIdm8ghkzl2itp8jgww8vi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2026-09-27T02:59:25.136Z</dcterms:created>
  <dcterms:modified xsi:type="dcterms:W3CDTF">2026-09-27T02:59:25.136Z</dcterms:modified>
</cp:coreProperties>
</file>

<file path=docProps/custom.xml><?xml version="1.0" encoding="utf-8"?>
<Properties xmlns="http://schemas.openxmlformats.org/officeDocument/2006/custom-properties" xmlns:vt="http://schemas.openxmlformats.org/officeDocument/2006/docPropsVTypes"/>
</file>