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«Об организации деятельности Национальной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по государственному языку и языковой политике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Президенте Кыргызской Республики» от 28 июля 2021 года № 319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Национальной комиссии по государственному языку и языковой политике при Президенте Кыргызской Республики, руководствуясь </w:t>
      </w:r>
      <w:hyperlink w:history="1" r:id="rIdt-rtvmy8fsxhdm7udi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 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qdbkqkaao_czebh1bdk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деятельности Национальной комиссии по государственному языку и языковой политике при Президенте Кыргызской Республики» от 28 июля 2021 года № 319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zv8u-pfv9mskfgexc_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и языковой политике при Президенте Кыргызской Республики, утвержденном вышеназванным </w:t>
      </w:r>
      <w:hyperlink w:history="1" r:id="rIdszu7r8huia3rpsdecx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седьмом </w:t>
      </w:r>
      <w:r>
        <w:rPr>
          <w:rFonts w:ascii="Arial" w:cs="Arial" w:eastAsia="Arial" w:hAnsi="Arial"/>
          <w:sz w:val="24"/>
          <w:szCs w:val="24"/>
        </w:rPr>
        <w:t xml:space="preserve">пункта 9</w:t>
      </w:r>
      <w:r>
        <w:rPr>
          <w:rFonts w:ascii="Arial" w:cs="Arial" w:eastAsia="Arial" w:hAnsi="Arial"/>
          <w:sz w:val="24"/>
          <w:szCs w:val="24"/>
        </w:rPr>
        <w:t xml:space="preserve"> слово «Закона» заменить словами «конституционного Закона»;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осуществляет общее руководство деятельностью Национальной комиссии и несет персональную ответственность за выполнение задач, возложенных на Национальную комиссию, а также непринятие мер по созданию и обеспечению функционирования внутренней системы предупреждения коррупции в Национальной комиссии и подведомственных учреждениях;».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сентября 2025 года №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vwztihjr7nysjrjvz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dalil.kg/document/230032351</w:t>
      </w:r>
    </w:hyperlink>
  </w:p>
  <w:p>
    <w:pPr>
      <w:spacing w:after="0" w:before="40"/>
      <w:jc w:val="center"/>
    </w:pPr>
    <w:hyperlink w:history="1" r:id="rId2rjxhjiuzvssmr7unpf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rtvmy8fsxhdm7udimrv" Type="http://schemas.openxmlformats.org/officeDocument/2006/relationships/hyperlink" Target="https://dalil.kg/document/112213#st_71" TargetMode="External"/><Relationship Id="rIdqdbkqkaao_czebh1bdkmk" Type="http://schemas.openxmlformats.org/officeDocument/2006/relationships/hyperlink" Target="https://dalil.kg/document/230015096" TargetMode="External"/><Relationship Id="rIdbzv8u-pfv9mskfgexc_7f" Type="http://schemas.openxmlformats.org/officeDocument/2006/relationships/hyperlink" Target="https://dalil.kg/document/230015097" TargetMode="External"/><Relationship Id="rIdszu7r8huia3rpsdecxxan" Type="http://schemas.openxmlformats.org/officeDocument/2006/relationships/hyperlink" Target="https://dalil.kg/document/2300150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vwztihjr7nysjrjvzt7" Type="http://schemas.openxmlformats.org/officeDocument/2006/relationships/hyperlink" Target="https://dalil.kg/document/230032351" TargetMode="External"/><Relationship Id="rId2rjxhjiuzvssmr7unpf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2026-09-24T14:03:41.326Z</dcterms:created>
  <dcterms:modified xsi:type="dcterms:W3CDTF">2026-09-24T14:03:41.326Z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