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 ШААРДЫК КЕҢЕШИНИН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 ШААРДЫК КЕҢЕШИНИН XIV СЕССИЯСЫ (V ЧАКЫРЫЛЫШ)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2022-жылдын 15-ноябрындагы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 шаарынын мэриясынын 2022-2025-жылдарга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 Мамлекеттик социалдык заказ боюнча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Программасын бекитүү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“Жергиликтүү мамлекеттик администрация жана жергиликтүү өз алдынча башкаруу органдары жөнүндө” Мыйзамынын </w:t>
      </w:r>
      <w:hyperlink w:history="1" r:id="rIdhg7xrxg-o67-qymqhm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u8lbnahqrxaubmrb_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svnklxr96pzttxon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-беренелерин жетекчиликке алып, Кыргыз Республикасынын “Мамлекеттик социалдык заказ жөнүндө” </w:t>
      </w:r>
      <w:hyperlink w:history="1" r:id="rIdjm0d71aqm7vpapf4a3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</w:t>
        </w:r>
      </w:hyperlink>
      <w:r>
        <w:rPr>
          <w:rFonts w:ascii="Arial" w:cs="Arial" w:eastAsia="Arial" w:hAnsi="Arial"/>
          <w:sz w:val="24"/>
          <w:szCs w:val="24"/>
        </w:rPr>
        <w:t xml:space="preserve"> жүзөгө ашыруу максатында иштелип чыккан Ош шаарынын мэриясынын 2022-2025-жылдарга карата Мамлекеттик социалдык заказ Программасы боюнча Ош шаарынын вице-мэри В.К.Рыскулованын маалыматын угуп жана талкуулап, Ош шаардык Кеңешинин социалдык-маданий өнүктүрүү жана жаштар саясаты маселелери боюнча туруктуу депутаттык комиссиясынын отурумунун 2022-жылдын 3-ноябрындагы №13 чечимин, ошондой эле сессиянын жүрүшүндө депутаттар тарабынан айтылган сунуштарды эске алып, Ош шаардык Кеңеши 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 шаарынын мэриясынын 2022-2025-жылдарга карата Мамлекеттик социалдык заказ боюнча Программасы бекитилсин (программа тиркелет).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 шаарынын мэриясына (А.И.Мамбетов) 2022-2025-жылдарга карата Мамлекеттик социалдык заказ боюнча Программасын ишке ашыруу максатында иш чаралардын планын иштеп чыгуу жана аткаруу тапшырылсын.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Токтом мыйзамда каралган тартипте катталсын (Р.Кулов) жана жалпыга маалымдоо каражаттарына жарыялансын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Токтом жарыяланган күндөн тартып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Токтомдун аткарылышын көзөмөлдөө Ош шаардык Кеңешинин социалдык-маданий өнүктүрүү жана жаштар саясаты маселелери боюнча туруктуу депутаттык комиссиясына (Б.Баетов)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-aildncnrdb_mc6bk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dalil.kg/document/230032637</w:t>
      </w:r>
    </w:hyperlink>
  </w:p>
  <w:p>
    <w:pPr>
      <w:spacing w:after="0" w:before="40"/>
      <w:jc w:val="center"/>
    </w:pPr>
    <w:hyperlink w:history="1" r:id="rIdrmucm8shrzokj6luhx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7xrxg-o67-qymqhmilh" Type="http://schemas.openxmlformats.org/officeDocument/2006/relationships/hyperlink" Target="https://dalil.kg/document/112302#st_33" TargetMode="External"/><Relationship Id="rId8zu8lbnahqrxaubmrb_zm" Type="http://schemas.openxmlformats.org/officeDocument/2006/relationships/hyperlink" Target="https://dalil.kg/document/112302#st_34" TargetMode="External"/><Relationship Id="rIdnasvnklxr96pzttxono0d" Type="http://schemas.openxmlformats.org/officeDocument/2006/relationships/hyperlink" Target="https://dalil.kg/document/112302#st_40" TargetMode="External"/><Relationship Id="rIdjm0d71aqm7vpapf4a3mwa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-aildncnrdb_mc6bkdx" Type="http://schemas.openxmlformats.org/officeDocument/2006/relationships/hyperlink" Target="https://dalil.kg/document/230032637" TargetMode="External"/><Relationship Id="rIdrmucm8shrzokj6luhxk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2026-09-29T23:41:48.502Z</dcterms:created>
  <dcterms:modified xsi:type="dcterms:W3CDTF">2026-09-29T23:41:48.502Z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