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племенного коневодства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l6epldbu2bhxeawf--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Министерства водных ресурсов, сельского хозяйства и перерабатывающей промышленности Кыргызской Республики, его подведомственных подразделений и организаций, развития племенного коневодства в Кыргызской Республике, в соответствии со статьями </w:t>
      </w:r>
      <w:hyperlink w:history="1" r:id="rIdsmnnu5x9xqkhd-woghm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o-1iri_-nezjk-la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учреждение «Центр развития этнокультуры, конно-спортивной индустрии и племенного коневодства» при Министерстве культуры, информации, спорта и молодежной политики Кыргызской Республики в государственное учреждение «Государственный холдинг племенного коневодства» 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от государственного предприятия «Кыргызгосплемзавод»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в ведение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со всеми правами и обязательствами, соответствующим штатом, финансовыми и материально-техническими средствами: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филиал «Государственный племенной завод «Кок-Бель», расположенный по адресу: Ошская область, Ноокатский район, село Кок-Бель, улица Исанова;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филиал «Государственный племенной завод «Нарын», расположенный по адресу: Нарынская область, Нарынский район, село Эмгек-Талаа, улица У. Абдразакова, 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филиал «Государственный племенной завод «Талас», расположенный по адресу: Таласская область, Таласский район, село Талды-Булак, улица Турду аке,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bnpilwlamaalyyilq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 августа 2017 года 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шестой пункта 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zpivt6znd_5ee9xw78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hlpy7d9hf1guyegc7e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2"/>
        <w:gridCol w:w="3092"/>
        <w:gridCol w:w="3092"/>
        <w:gridCol w:w="3092"/>
      </w:tblGrid>
      <w:tr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перерабатывающей промышленности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30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5878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5581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  <w:tr>
        <w:tc>
          <w:tcPr>
            <w:tcW w:type="dxa" w:w="39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n8a28bdq2kmzevgbpy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pajefnnrnw9rslwrzw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«приложениям </w:t>
      </w:r>
      <w:hyperlink w:history="1" r:id="rIdmjstqmitolxjh_zxsyj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ped_gx_ffahvvrsx3k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«приложениям </w:t>
      </w:r>
      <w:hyperlink w:history="1" r:id="rIdsprriw9ot7dbsc83dpq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l4qwsxcfjx7xv9_guc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дополнить </w:t>
      </w:r>
      <w:hyperlink w:history="1" r:id="rIddwvny0tzn1q725s6lpm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rl4weey1wvlkip6fbew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водных ресурсов, сельского хозяйства и перерабатывающей промышленности Кыргызской Республики» от 7 марта 2024 года № 98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20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</w:t>
      </w:r>
      <w:hyperlink w:history="1" r:id="rIdgcf98ccbcwwdajbxem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 и схему управления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 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qtosrxczf5msnaiz2cu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ветеринарии, растениеводства и животноводства» от 27 января 2025 года № 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выделить государственному учреждению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по согласованию с Комитетом по бюджету, экономической и фискальной политике Жогорку Кенеша Кыргызской Республики денежные средства в размере 1 561 977 (один миллион пятьсот шестьдесят одна тысяча девятьсот семьдесят семь)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представить информацию об исполнении настоящего постановления Комитету Жогорку Кенеша Кыргызской Республики по бюджету,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 учесть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водных ресурсов, сельского хозяйства и перерабатывающей промышленности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государственную перерегистрацию вышеуказанного учреждения в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lxovtjtmr8teyypn_q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реорганизации государственного предприятия «Центр развития этнокультуры, конноспортивной индустрии и племенного коневодства» при Министерстве культуры, информации, спорта и молодежной политики Кыргызской Республики» от 24 июня 2024 года № 326;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культуры, информации, спорта и молодежной политики» от 17 октября 2024 года № 624.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Установить, что при передаче функций и штата переводу (ротации) подлежат сотрудники, занимающие соответствующие должности, для выполнения функций в соответствии с трудовым законодательством Кыргызской Республики и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 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сентября 2025 года № 71 (3727)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 «Государственный холдинг племенного коневодства»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сельского хозяйства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5"/>
        <w:gridCol w:w="5832"/>
        <w:gridCol w:w="1661"/>
      </w:tblGrid>
      <w:tr>
        <w:tc>
          <w:tcPr>
            <w:tcW w:type="dxa" w:w="26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Тренер-специалист (жокей)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(механик) 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закупкам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организационным работам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Установить, что работникам основного персонала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«Государственный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холдинг племенного коневодства»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водных ресурсов, сельского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перерабатывающей 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«Государственный холдинг племенного коневодства» при Министерстве водных ресурсов, сельского хозяйства и перерабатывающей промышленности Кыргызской Республики (далее – Положение) регламентирует деятельность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(далее – государственное учреждение) и осуществляет свою деятельность в целях развития племенного коневодства, производства на базе государственного учреждения различной сельскохозяйственной продукции, животноводства, растениеводства, машинно-тракторных станций, а также развития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Государственное учреждение является подведомственным учреждением Министерства водных ресурсов, сельского хозяйства и перерабатывающей промышленности Кыргызской Республики (далее – Министерство), которое осуществляет общее руководство и координацию деятельности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государственное учреждение руководствуется </w:t>
      </w:r>
      <w:hyperlink w:history="1" r:id="rIdjkkajddn0w4rtw4crzx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государственного учреждения является настоящее Положение. Учредителем государственного учреждения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«Асыл тукум жылкы чарбасынын мамлекеттик холдинги»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учреждение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«АТЖЧМХ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«ГУ «ГХПК».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почтовый индекс 722102, Кыргызская Республика, Иссык-Кульская область, Иссык-Кульский район, село Бактуу-Долоноту.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а также за счет дохода, полученного в результате своей производственной деятельности,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Министерства,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государственного учреждения является развитие племенного коневодства путем разведения лошадей чистокровной породы и мясо-молочного направления, выращивание, переработка и реализация продукции животноводства и растениеводства, проведение конноспортивных мероприятий, развитие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государственного учреждения 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племенного коневодства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лошадей чистокровной породы (английская чистокровная верховая порода, рысистая порода, новокыргызская порода);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крупного и мелкого рогатого скота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выращивание, переработка и реализация продукции животноводства и растениеводства, производство мясомолочной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культурно-массовых мероприятий местного,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конноспортивных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отдыха граждан с предоставлением </w:t>
      </w:r>
      <w:r>
        <w:rPr>
          <w:rFonts w:ascii="Arial" w:cs="Arial" w:eastAsia="Arial" w:hAnsi="Arial"/>
          <w:sz w:val="24"/>
          <w:szCs w:val="24"/>
        </w:rPr>
        <w:t xml:space="preserve">гостиничных услуг</w:t>
      </w:r>
      <w:r>
        <w:rPr>
          <w:rFonts w:ascii="Arial" w:cs="Arial" w:eastAsia="Arial" w:hAnsi="Arial"/>
          <w:sz w:val="24"/>
          <w:szCs w:val="24"/>
        </w:rPr>
        <w:t xml:space="preserve"> для зарубежных гостей и туристов;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популяризация древних традиционных игр кочевых народов и дальнейшее развитие национальных видов спорта, воспитание подрастающего поколения и молодежи в духе патриотизма на основе многовековых традиций, культуры и видов спорта кочевников.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государственного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лошадей чистокровной породы (английская чистокровная верховая порода, рысистая порода, новокыргызская порода);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крупного и мелкого рогатого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селекционно-племенная работа;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воспроизводства и разведение высокопродуктивных племенных животных и молодняка на основе современных методов селекции и племенного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поставка фермерским, крестьянским и другим хозяйствам республики высокопродуктивного молодняка для оздоровления их основного стада;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фермеров и крестьян республики современным технологиям селекции и ведению племенного дела, содержания и кормления скота, а также другим методам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выращивание, переработка и реализация продукции животноводства и растениеводства, производство мясомолочной продукции;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полеводство, выращивание сельскохозяйственных культур, расширение номенклатуры и качества оказываемых населению платных услуг, изучение перспективного спроса;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подсобного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машинно-тракторных станций (МТС);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культурно-массовых мероприятий местного,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конноспортивных мероприятий, соревнований, показательных выступлений;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и уход за лошадьми;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крупного и мелко рогатого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верховой езде для различных уровней подготовки;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 конных туров и прогулок, а также игр в гольф, поло, крокет на лошадях;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ветеринарное обслуживание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продажа и аренда животных;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отдельных видов услуг коммерческого характера и бытовых услуг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розничной торговой сети по реализации продовольственных и непродовольственных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сельскохозяйственной и специализированной техники по рыночному тарифу;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аукционов, ярмарок, выставок-продаж, иных видов хозяйственной коммерческой деятельности, не запрещенные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организации и проведении международных и республиканских, физкультурно-оздоровительных, спортивно-массовых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и селекция крупного и мелкого рогатого скота, повышение их продуктивности;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разведение, селекция, приобретение и продажа племенных лошадей;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реализация, выбраковка, списание продукции животноводства, растениеводства, производство из нее товаров народного потребления, продовольственных товаров, а также поставка товаров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внешнеэкономической и коммерческой деятельности, экспортно-импортных операций, необходимых для функционирования государственного учреждения, нужд его партнеров, а также организация предприятий оптовой, мелкооптовой и розничной торговли либо поставок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укрепление и развитие материально-технической базы и осуществление строительно-монтажных, отделочных и других подрядных работ, как собственными силами, так и привлечением субподрядчиков;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торгово-производственной деятельности, а также производство и реализация изделий народных промыслов и сувениров, организация оптовой, мелкооптовой и рознично торговли продовольственными и не продовольственными товарами (видами товаров, продажа которых лицензируется, при условии наличии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и реализация сельскохозяйственной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проектов нормативных правовых актов по вопросам, относящихся к компетенции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строительства, приобретения и эксплуатация движимого и недвижимого имущества в Кыргызской Республике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оказание социальной поддержки, в том числе материальное стимулирование сотрудников государственного учреждения за счет специальных средств в денежном, а также в натуральном виде;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привлечение инвестиций для поддержания и развития учреждения, а также для развития сотрудничества с общественными и иными структурами Кыргызской Республики и иностранных государств будет осуществляться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финансирование проектов, программ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привлечение добровольных пожертвований и спонсорской помощи от предприятий, организаций, граждан в виде денежных и материальных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эксплуатация зон отдыха (парков, аквапарков, пляжей, кемпингов, гостиниц и т.д.), предоставление в этих зонах и в других местах услуг по прокату различного туристического инвентаря и снаряжения, инвентаря для досуга, пляжного оборудования, лодок, катамаранов, других маломерных судов, организация платных стоянок, детских площадок, дискотек, кино и видеозалов, всех видов аттракционов, игровых автоматов и других развлекательно-игровых программ и комплексов, услуг фотоателье, парикмахерских, салонов красоты, бань и предоставление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благотворительных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логистики;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движимого и недвижимого имущества в аренду;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иных функций и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учреждение в своей деятельности имеет следующие права и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быть истцом и ответчиком в судах;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с юридическими лицами независимо от их организационно-правовых форм, а также с физическими лицами в соответствии с задачами и функциями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привлекать для консультирования, обучения работников государственного учреждения и других целей специалистов на основе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работников государственного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граждан для выполнения работ государственного учреждении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взаимодействие, сотрудничество 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приобретать от своего имени имущественные и личные неимущественные права, исполнять обязанности, быть истцом и ответчиком в судах;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населению, государственным органам и органам местного самоуправления, юридическим лицам независимо   от организационно-правовых форм собственности услуги в рамках своей компетенции;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 с согласия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утверждать тарифы (цены) на выполняемые работы и оказываемые услуги по согласованию с уполномоченным государственным органом в сфере антимонопольного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выступать рекламодателем.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Обязанности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ежегодный отчет о своей деятельности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определять перспективы своего развития и принимать хозяйственные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государственного учреждения за невыполнение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государственным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Координацию деятельности государственного учреждения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государственным учреждением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несет персональную ответственность за выполнение задач и функций, возложенных на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 заместителя, который назначается на должность и освобождается от должности министром водных ресурсов, сельского хозяйства и перерабатывающей промышленности Кыргызской Республики по представлению директора государственного учреждения.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заместитель директора государственного учреждения. Право подписания финансовых документов государственного учреждения передается координатору проекта на основе соответствующего приказа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 государственного учреждения назначается на должность и освобождается от должности директором государственного учреждения,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в пределах своей компетенции, установленной настоящим Положением, решениями уполномоченного органа и внутренними документами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государственного учреждения в отношениях с государственными органами, гражданами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имуществом, денежными и валютными средствами государственного учреждения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заключает на территории Кыргызской Республики и за границей соглашения, договоры, контракты и иные сделки от имени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 и дает указания, обязательные для исполнения всеми работниками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штатное расписание и структуру государственного учреждения по согласованию с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обязанности между работниками, устанавливает степень их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и освобождает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поощряет отличившихся работников, налагает дисциплинарные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ходатайствует перед Министерством о представлении к награждению отличившихся работников государственного учреждения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направляет работников в служебные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и утверждает правила внутреннего трудового распорядка, а также иные нормативные правовые акты, регламентирующие деятельность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в соответствии с установленными требованиями учет и отчетность, бухгалтерскую деятельность государственного учреждения, составление отчетов, балансов, смет и планов работы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Министерство о состоянии дел в государственном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действует без доверенности от имени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от имени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вправе делегировать отдельные свои права и полномочия заместителю, что не снимает с него ответственности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выполняет другие задачи и функции управления государственного учреждения, осуществляет действия, необходимые для достижения целей деятельности государственного учреждения в соответствии с действующим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государственного учреждения составляют граждане Кыргызской Республики, участвующие в его деятельности на основе трудового законодательства, а также граждане других стран, привлеченные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учреждение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государственного учреждения осуществляют Министерство и другие государственные органы, на которые в соответствии   с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государственного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учреждение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 государственного учреждения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безвозмездных или благотворительных денежных и имущественных взносов организаций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доходов, полученных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грантовых и кредитных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добровольных взносов международных организаций,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прибыли, полученной от использования собственного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вновь созданное, полученное или приобретенное государственным учреждением за счет доходов от собственной финансово-хозяйственной деятельности или других источников,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Государственное учреждение не вправе продавать принадлежащее ему на праве оперативного управления недвижимое имущество, отдавать в залог или другим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Ликвидация и реорганизация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Ликвидация и реорганизация государственного учреждения осуществляются в соответствии с гражданским законодательством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государственного учреждения, используются и хранятся в соответствии с </w:t>
      </w:r>
      <w:hyperlink w:history="1" r:id="rIdluix0l6o1rom0p3234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Национальном архивном фонде Кыргызской Республики».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6epldbu2bhxeawf--dj" Type="http://schemas.openxmlformats.org/officeDocument/2006/relationships/hyperlink" Target="http://kodeks.duckdns.org/document/230045116" TargetMode="External"/><Relationship Id="rIdsmnnu5x9xqkhd-woghm-p" Type="http://schemas.openxmlformats.org/officeDocument/2006/relationships/hyperlink" Target="http://kodeks.duckdns.org/document/112301#st_13" TargetMode="External"/><Relationship Id="rIdn5o-1iri_-nezjk-laldr" Type="http://schemas.openxmlformats.org/officeDocument/2006/relationships/hyperlink" Target="http://kodeks.duckdns.org/document/112301#st_17" TargetMode="External"/><Relationship Id="rIdzbnpilwlamaalyyilqujo" Type="http://schemas.openxmlformats.org/officeDocument/2006/relationships/hyperlink" Target="http://kodeks.duckdns.org/document/100254" TargetMode="External"/><Relationship Id="rIdvzpivt6znd_5ee9xw789n" Type="http://schemas.openxmlformats.org/officeDocument/2006/relationships/hyperlink" Target="http://kodeks.duckdns.org/document/158720" TargetMode="External"/><Relationship Id="rIdhlpy7d9hf1guyegc7egeu" Type="http://schemas.openxmlformats.org/officeDocument/2006/relationships/hyperlink" Target="http://kodeks.duckdns.org/document/158720#pr1" TargetMode="External"/><Relationship Id="rIddn8a28bdq2kmzevgbpyhp" Type="http://schemas.openxmlformats.org/officeDocument/2006/relationships/hyperlink" Target="http://kodeks.duckdns.org/document/230045116" TargetMode="External"/><Relationship Id="rIdpajefnnrnw9rslwrzwwqe" Type="http://schemas.openxmlformats.org/officeDocument/2006/relationships/hyperlink" Target="http://kodeks.duckdns.org/document/159343" TargetMode="External"/><Relationship Id="rIdmjstqmitolxjh_zxsyj8a" Type="http://schemas.openxmlformats.org/officeDocument/2006/relationships/hyperlink" Target="http://kodeks.duckdns.org/document/159343#pr1" TargetMode="External"/><Relationship Id="rIdped_gx_ffahvvrsx3kron" Type="http://schemas.openxmlformats.org/officeDocument/2006/relationships/hyperlink" Target="http://kodeks.duckdns.org/document/159343#pr34_5" TargetMode="External"/><Relationship Id="rIdsprriw9ot7dbsc83dpqod" Type="http://schemas.openxmlformats.org/officeDocument/2006/relationships/hyperlink" Target="http://kodeks.duckdns.org/document/159343#pr1" TargetMode="External"/><Relationship Id="rIdl4qwsxcfjx7xv9_gucebm" Type="http://schemas.openxmlformats.org/officeDocument/2006/relationships/hyperlink" Target="http://kodeks.duckdns.org/document/159343#pr34_6" TargetMode="External"/><Relationship Id="rIddwvny0tzn1q725s6lpm53" Type="http://schemas.openxmlformats.org/officeDocument/2006/relationships/hyperlink" Target="http://kodeks.duckdns.org/document/159343#pr34_6" TargetMode="External"/><Relationship Id="rIdrl4weey1wvlkip6fbew97" Type="http://schemas.openxmlformats.org/officeDocument/2006/relationships/hyperlink" Target="http://kodeks.duckdns.org/document/230004107" TargetMode="External"/><Relationship Id="rIdgcf98ccbcwwdajbxemrb0" Type="http://schemas.openxmlformats.org/officeDocument/2006/relationships/hyperlink" Target="http://kodeks.duckdns.org/document/230032712" TargetMode="External"/><Relationship Id="rIdqtosrxczf5msnaiz2cu-o" Type="http://schemas.openxmlformats.org/officeDocument/2006/relationships/hyperlink" Target="http://kodeks.duckdns.org/document/230021361" TargetMode="External"/><Relationship Id="rIdlxovtjtmr8teyypn_qmnx" Type="http://schemas.openxmlformats.org/officeDocument/2006/relationships/hyperlink" Target="http://kodeks.duckdns.org/document/230009782" TargetMode="External"/><Relationship Id="rIdjkkajddn0w4rtw4crzx0u" Type="http://schemas.openxmlformats.org/officeDocument/2006/relationships/hyperlink" Target="http://kodeks.duckdns.org/document/112213" TargetMode="External"/><Relationship Id="rIdluix0l6o1rom0p3234rcd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2026-09-23T09:34:30.321Z</dcterms:created>
  <dcterms:modified xsi:type="dcterms:W3CDTF">2026-09-23T09:34:30.321Z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