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2025 года № 649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Национального контрольного списка Кыргызской Республики контролируемой продукции» от 10 февраля 2023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совершенствования законодальства в сфере контроля продукции, в соотвествии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разрешительной системе в Кыргызской Республике»,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</w:t>
      </w:r>
      <w:r>
        <w:rPr>
          <w:rFonts w:ascii="Arial" w:cs="Arial" w:eastAsia="Arial" w:hAnsi="Arial"/>
          <w:sz w:val="24"/>
          <w:szCs w:val="24"/>
        </w:rPr>
        <w:t xml:space="preserve">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ehe8u7ewli4f5fmc0n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m_bnse63kuxwz016bid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Национального контрольного списка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контролируемой продукции» от 10 февраля 2023 года № 63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bwz74jolp_s9omt9qzh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Национальном контрольном 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контролируемой продукции</w:t>
      </w:r>
      <w:r>
        <w:rPr>
          <w:rFonts w:ascii="Arial" w:cs="Arial" w:eastAsia="Arial" w:hAnsi="Arial"/>
          <w:sz w:val="24"/>
          <w:szCs w:val="24"/>
        </w:rPr>
        <w:t xml:space="preserve"> на официальном языке,</w:t>
      </w:r>
      <w:r>
        <w:rPr>
          <w:rFonts w:ascii="Arial" w:cs="Arial" w:eastAsia="Arial" w:hAnsi="Arial"/>
          <w:sz w:val="24"/>
          <w:szCs w:val="24"/>
        </w:rPr>
        <w:t xml:space="preserve"> утвержденном вышеуказанным</w:t>
      </w:r>
      <w:r>
        <w:rPr>
          <w:rFonts w:ascii="Arial" w:cs="Arial" w:eastAsia="Arial" w:hAnsi="Arial"/>
          <w:sz w:val="24"/>
          <w:szCs w:val="24"/>
        </w:rPr>
        <w:t xml:space="preserve">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7 «Список контролируемой продукции военного назначения, подлежащей экспортному контролю»: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под</w:t>
      </w:r>
      <w:r>
        <w:rPr>
          <w:rFonts w:ascii="Arial" w:cs="Arial" w:eastAsia="Arial" w:hAnsi="Arial"/>
          <w:sz w:val="24"/>
          <w:szCs w:val="24"/>
        </w:rPr>
        <w:t xml:space="preserve">разделе «Стрелковое </w:t>
      </w:r>
      <w:r>
        <w:rPr>
          <w:rFonts w:ascii="Arial" w:cs="Arial" w:eastAsia="Arial" w:hAnsi="Arial"/>
          <w:sz w:val="24"/>
          <w:szCs w:val="24"/>
        </w:rPr>
        <w:t xml:space="preserve">оружие</w:t>
      </w:r>
      <w:r>
        <w:rPr>
          <w:rFonts w:ascii="Arial" w:cs="Arial" w:eastAsia="Arial" w:hAnsi="Arial"/>
          <w:sz w:val="24"/>
          <w:szCs w:val="24"/>
        </w:rPr>
        <w:t xml:space="preserve">» раздел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1 «Вооружение»: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пункту 1.1.1</w:t>
      </w: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под</w:t>
      </w:r>
      <w:r>
        <w:rPr>
          <w:rFonts w:ascii="Arial" w:cs="Arial" w:eastAsia="Arial" w:hAnsi="Arial"/>
          <w:sz w:val="24"/>
          <w:szCs w:val="24"/>
        </w:rPr>
        <w:t xml:space="preserve">пунктом 5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«5) указанные в пункте 2.22</w:t>
      </w:r>
      <w:r>
        <w:rPr>
          <w:rFonts w:ascii="Arial" w:cs="Arial" w:eastAsia="Arial" w:hAnsi="Arial"/>
          <w:sz w:val="24"/>
          <w:szCs w:val="24"/>
        </w:rPr>
        <w:t xml:space="preserve">Единого перечня товаров, к которым применяются меры нетарифного регулирования и ограничения в соответствии с международными договорами и актами, составляющими право Евразийского экономического союза.»;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пункту 1.1.2</w:t>
      </w: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под</w:t>
      </w:r>
      <w:r>
        <w:rPr>
          <w:rFonts w:ascii="Arial" w:cs="Arial" w:eastAsia="Arial" w:hAnsi="Arial"/>
          <w:sz w:val="24"/>
          <w:szCs w:val="24"/>
        </w:rPr>
        <w:t xml:space="preserve">пунктом 5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служебное и гражданское оружие, его основные (составные) части,</w:t>
      </w:r>
      <w:r>
        <w:rPr>
          <w:rFonts w:ascii="Arial" w:cs="Arial" w:eastAsia="Arial" w:hAnsi="Arial"/>
          <w:sz w:val="24"/>
          <w:szCs w:val="24"/>
        </w:rPr>
        <w:t xml:space="preserve"> у</w:t>
      </w:r>
      <w:r>
        <w:rPr>
          <w:rFonts w:ascii="Arial" w:cs="Arial" w:eastAsia="Arial" w:hAnsi="Arial"/>
          <w:sz w:val="24"/>
          <w:szCs w:val="24"/>
        </w:rPr>
        <w:t xml:space="preserve">казанные в пункте 2.22</w:t>
      </w:r>
      <w:r>
        <w:rPr>
          <w:rFonts w:ascii="Arial" w:cs="Arial" w:eastAsia="Arial" w:hAnsi="Arial"/>
          <w:sz w:val="24"/>
          <w:szCs w:val="24"/>
        </w:rPr>
        <w:t xml:space="preserve">Единого перечня товаров, к которым </w:t>
      </w:r>
      <w:r>
        <w:rPr>
          <w:rFonts w:ascii="Arial" w:cs="Arial" w:eastAsia="Arial" w:hAnsi="Arial"/>
          <w:sz w:val="24"/>
          <w:szCs w:val="24"/>
        </w:rPr>
        <w:t xml:space="preserve">применяются меры нетарифного регулирования и ограничения в соответствии с международными договорами и актами, составляющими право Евразийского экономического союза.»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1.1.9</w:t>
      </w:r>
      <w:r>
        <w:rPr>
          <w:rFonts w:ascii="Arial" w:cs="Arial" w:eastAsia="Arial" w:hAnsi="Arial"/>
          <w:sz w:val="24"/>
          <w:szCs w:val="24"/>
        </w:rPr>
        <w:t xml:space="preserve">дополнить примечанием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«Примечание:</w:t>
      </w:r>
      <w:r>
        <w:rPr>
          <w:rFonts w:ascii="Arial" w:cs="Arial" w:eastAsia="Arial" w:hAnsi="Arial"/>
          <w:sz w:val="24"/>
          <w:szCs w:val="24"/>
        </w:rPr>
        <w:t xml:space="preserve">Пункт 1.1.9 не распространяется на</w:t>
      </w:r>
      <w:r>
        <w:rPr>
          <w:rFonts w:ascii="Arial" w:cs="Arial" w:eastAsia="Arial" w:hAnsi="Arial"/>
          <w:sz w:val="24"/>
          <w:szCs w:val="24"/>
        </w:rPr>
        <w:t xml:space="preserve">служебное и гражданское оружие, его основные (составные) части, указанные в пункте 2.22</w:t>
      </w:r>
      <w:r>
        <w:rPr>
          <w:rFonts w:ascii="Arial" w:cs="Arial" w:eastAsia="Arial" w:hAnsi="Arial"/>
          <w:sz w:val="24"/>
          <w:szCs w:val="24"/>
        </w:rPr>
        <w:t xml:space="preserve">Единого перечня товаров, к которым применяются меры нетарифного регулирования и ограничения в соответствии с международными договорами и актами, составляющими право Евразийского экономического союза.»;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разделе 2 «Боеприпасы»: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 дополнить </w:t>
      </w:r>
      <w:r>
        <w:rPr>
          <w:rFonts w:ascii="Arial" w:cs="Arial" w:eastAsia="Arial" w:hAnsi="Arial"/>
          <w:sz w:val="24"/>
          <w:szCs w:val="24"/>
        </w:rPr>
        <w:t xml:space="preserve">под</w:t>
      </w:r>
      <w:r>
        <w:rPr>
          <w:rFonts w:ascii="Arial" w:cs="Arial" w:eastAsia="Arial" w:hAnsi="Arial"/>
          <w:sz w:val="24"/>
          <w:szCs w:val="24"/>
        </w:rPr>
        <w:t xml:space="preserve">пунктом 5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«5)</w:t>
      </w:r>
      <w:r>
        <w:rPr>
          <w:rFonts w:ascii="Arial" w:cs="Arial" w:eastAsia="Arial" w:hAnsi="Arial"/>
          <w:sz w:val="24"/>
          <w:szCs w:val="24"/>
        </w:rPr>
        <w:t xml:space="preserve"> патроны к служебному и гражданскому оружию</w:t>
      </w:r>
      <w:r>
        <w:rPr>
          <w:rFonts w:ascii="Arial" w:cs="Arial" w:eastAsia="Arial" w:hAnsi="Arial"/>
          <w:sz w:val="24"/>
          <w:szCs w:val="24"/>
        </w:rPr>
        <w:t xml:space="preserve">, указанные в пункте 2.22 </w:t>
      </w:r>
      <w:r>
        <w:rPr>
          <w:rFonts w:ascii="Arial" w:cs="Arial" w:eastAsia="Arial" w:hAnsi="Arial"/>
          <w:sz w:val="24"/>
          <w:szCs w:val="24"/>
        </w:rPr>
        <w:t xml:space="preserve">Единого перечня товаров, к которым </w:t>
      </w:r>
      <w:r>
        <w:rPr>
          <w:rFonts w:ascii="Arial" w:cs="Arial" w:eastAsia="Arial" w:hAnsi="Arial"/>
          <w:sz w:val="24"/>
          <w:szCs w:val="24"/>
        </w:rPr>
        <w:t xml:space="preserve">применяются меры нетарифного регулирования и ограничения в соответствии с международными договорами и актами, составляющими право Евразийского экономического союза.».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октября 2025 года № 77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А. Касымалиев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tzvbjrjoycdwoxqv_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dalil.kg/document/230032708</w:t>
      </w:r>
    </w:hyperlink>
  </w:p>
  <w:p>
    <w:pPr>
      <w:spacing w:after="0" w:before="40"/>
      <w:jc w:val="center"/>
    </w:pPr>
    <w:hyperlink w:history="1" r:id="rIdcsdxxkbozndx1osxqks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he8u7ewli4f5fmc0nk1" Type="http://schemas.openxmlformats.org/officeDocument/2006/relationships/hyperlink" Target="https://dalil.kg/document/160066" TargetMode="External"/><Relationship Id="rIdm_bnse63kuxwz016bidq6" Type="http://schemas.openxmlformats.org/officeDocument/2006/relationships/hyperlink" Target="https://dalil.kg/document/160067" TargetMode="External"/><Relationship Id="rIdbwz74jolp_s9omt9qzhgz" Type="http://schemas.openxmlformats.org/officeDocument/2006/relationships/hyperlink" Target="https://dalil.kg/document/1600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tzvbjrjoycdwoxqv_91" Type="http://schemas.openxmlformats.org/officeDocument/2006/relationships/hyperlink" Target="https://dalil.kg/document/230032708" TargetMode="External"/><Relationship Id="rIdcsdxxkbozndx1osxqks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2026-09-24T08:51:13.274Z</dcterms:created>
  <dcterms:modified xsi:type="dcterms:W3CDTF">2026-09-24T08:51:13.274Z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