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  <w:r>
        <w:rPr>
          <w:rFonts w:ascii="Arial" w:cs="Arial" w:eastAsia="Arial" w:hAnsi="Arial"/>
          <w:sz w:val="24"/>
          <w:szCs w:val="24"/>
        </w:rPr>
        <w:t xml:space="preserve"> в постановление Кабинета Министров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3 декабря 2021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цифрового регулирования операций с драгоценными металлами и драгоценными камнями, направленного на создание комфортных условий для граждан, в соответствии со статьями </w:t>
      </w:r>
      <w:hyperlink w:history="1" r:id="rIdbkkye4gwkn9xbcordg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bxnlmc4pw8kfh5tn3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bvvotg-hpnqwwodx4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 и драгоценными камнями на территории Кыргызской Республики» от 3 декабря 2021 года № 292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9z_9zrzyq-0lrbqn5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 утвержденном вышеуказанным </w:t>
      </w:r>
      <w:hyperlink w:history="1" r:id="rId0rhvdxcfmv9ttuyjsbf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заявление о постановке на специальный учет в произвольной форме, подписанное руководителем юридического лица или индивидуальным предпринимателем;»;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 Документы представляются в уполномоченный государственный орган уполномоченным лицом (руководителем, предпринимателем).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пункте 7 настоящего Положения, представляются в уполномоченный государственный орган в электронном формате через государственный портал электронных услуг.»;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 Уполномоченный государственный орган в течение 15 календарных дней со дня принятия решения о снятии со специального учета вручает уведомление о снятии со специального учета по форме, утверждаемой уполномоченным государственным органом в форме электронного документа, подписанного электронной подписью.».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 (3735)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klcfz15reksyda8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dalil.kg/document/230032983</w:t>
      </w:r>
    </w:hyperlink>
  </w:p>
  <w:p>
    <w:pPr>
      <w:spacing w:after="0" w:before="40"/>
      <w:jc w:val="center"/>
    </w:pPr>
    <w:hyperlink w:history="1" r:id="rId_kflzj4s5nt-vqdphz5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kye4gwkn9xbcordgqoo" Type="http://schemas.openxmlformats.org/officeDocument/2006/relationships/hyperlink" Target="https://dalil.kg/document/112301#st_13" TargetMode="External"/><Relationship Id="rId7mbxnlmc4pw8kfh5tn3p7" Type="http://schemas.openxmlformats.org/officeDocument/2006/relationships/hyperlink" Target="https://dalil.kg/document/112301#st_17" TargetMode="External"/><Relationship Id="rIdxbvvotg-hpnqwwodx4lpj" Type="http://schemas.openxmlformats.org/officeDocument/2006/relationships/hyperlink" Target="https://dalil.kg/document/218746" TargetMode="External"/><Relationship Id="rIdc9z_9zrzyq-0lrbqn5_ve" Type="http://schemas.openxmlformats.org/officeDocument/2006/relationships/hyperlink" Target="https://dalil.kg/document/158769" TargetMode="External"/><Relationship Id="rId0rhvdxcfmv9ttuyjsbfy9" Type="http://schemas.openxmlformats.org/officeDocument/2006/relationships/hyperlink" Target="https://dalil.kg/document/2187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klcfz15reksyda8vlb" Type="http://schemas.openxmlformats.org/officeDocument/2006/relationships/hyperlink" Target="https://dalil.kg/document/230032983" TargetMode="External"/><Relationship Id="rId_kflzj4s5nt-vqdphz5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2026-09-24T04:45:01.832Z</dcterms:created>
  <dcterms:modified xsi:type="dcterms:W3CDTF">2026-09-24T04:45:01.832Z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