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2025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внесении</w:t>
      </w:r>
      <w:r>
        <w:rPr>
          <w:rFonts w:ascii="Arial" w:cs="Arial" w:eastAsia="Arial" w:hAnsi="Arial"/>
          <w:sz w:val="24"/>
          <w:szCs w:val="24"/>
        </w:rPr>
        <w:t xml:space="preserve">изменений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статусе</w:t>
      </w:r>
      <w:r>
        <w:rPr>
          <w:rFonts w:ascii="Arial" w:cs="Arial" w:eastAsia="Arial" w:hAnsi="Arial"/>
          <w:sz w:val="24"/>
          <w:szCs w:val="24"/>
        </w:rPr>
        <w:t xml:space="preserve">военнослужащих»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 w:before="182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yiefchsyplftt24_fe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 (приложение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к газете «Свободные горы», август</w:t>
      </w:r>
      <w:r>
        <w:rPr>
          <w:rFonts w:ascii="Arial" w:cs="Arial" w:eastAsia="Arial" w:hAnsi="Arial"/>
          <w:sz w:val="24"/>
          <w:szCs w:val="24"/>
        </w:rPr>
        <w:t xml:space="preserve">1992 года) следующие изменения:</w:t>
      </w:r>
    </w:p>
    <w:p>
      <w:pPr>
        <w:spacing w:after="120" w:before="175"/>
        <w:jc w:val="both"/>
      </w:pPr>
      <w:hyperlink w:history="1" r:id="rIdhvvtt6jdrpjgkmdrci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93"/>
        <w:jc w:val="both"/>
      </w:pPr>
      <w:r>
        <w:rPr>
          <w:rFonts w:ascii="Arial" w:cs="Arial" w:eastAsia="Arial" w:hAnsi="Arial"/>
          <w:sz w:val="24"/>
          <w:szCs w:val="24"/>
        </w:rPr>
        <w:t xml:space="preserve">а)</w:t>
      </w:r>
      <w:r>
        <w:rPr>
          <w:rFonts w:ascii="Arial" w:cs="Arial" w:eastAsia="Arial" w:hAnsi="Arial"/>
          <w:sz w:val="24"/>
          <w:szCs w:val="24"/>
        </w:rPr>
        <w:t xml:space="preserve">часть</w:t>
      </w:r>
      <w:r>
        <w:rPr>
          <w:rFonts w:ascii="Arial" w:cs="Arial" w:eastAsia="Arial" w:hAnsi="Arial"/>
          <w:sz w:val="24"/>
          <w:szCs w:val="24"/>
        </w:rPr>
        <w:t xml:space="preserve">пятую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 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 w:before="82"/>
        <w:ind w:firstLine="5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отдельных случаях военнослужащим (кроме военнослужащих срочной службы) в персональном порядке командиром воинской части (начальником учреждения, организации) может быть разрешена работа по совместительству в государственных,</w:t>
      </w:r>
      <w:r>
        <w:rPr>
          <w:rFonts w:ascii="Arial" w:cs="Arial" w:eastAsia="Arial" w:hAnsi="Arial"/>
          <w:sz w:val="24"/>
          <w:szCs w:val="24"/>
        </w:rPr>
        <w:t xml:space="preserve">общественных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частных</w:t>
      </w:r>
      <w:r>
        <w:rPr>
          <w:rFonts w:ascii="Arial" w:cs="Arial" w:eastAsia="Arial" w:hAnsi="Arial"/>
          <w:sz w:val="24"/>
          <w:szCs w:val="24"/>
        </w:rPr>
        <w:t xml:space="preserve">предприятиях,</w:t>
      </w:r>
      <w:r>
        <w:rPr>
          <w:rFonts w:ascii="Arial" w:cs="Arial" w:eastAsia="Arial" w:hAnsi="Arial"/>
          <w:sz w:val="24"/>
          <w:szCs w:val="24"/>
        </w:rPr>
        <w:t xml:space="preserve">учреждениях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организациях, связанная с научной, педагогической, изобретательской, экспертной деятельностью, а также медицинской деятельностью в государственных и муниципальных организациях здравоохранения, с целью повышения квалификации и обмена опытом.»;</w:t>
      </w:r>
    </w:p>
    <w:p>
      <w:pPr>
        <w:spacing w:after="120" w:before="87"/>
        <w:jc w:val="both"/>
      </w:pPr>
      <w:r>
        <w:rPr>
          <w:rFonts w:ascii="Arial" w:cs="Arial" w:eastAsia="Arial" w:hAnsi="Arial"/>
          <w:sz w:val="24"/>
          <w:szCs w:val="24"/>
        </w:rPr>
        <w:t xml:space="preserve">б)</w:t>
      </w: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частью</w:t>
      </w:r>
      <w:r>
        <w:rPr>
          <w:rFonts w:ascii="Arial" w:cs="Arial" w:eastAsia="Arial" w:hAnsi="Arial"/>
          <w:sz w:val="24"/>
          <w:szCs w:val="24"/>
        </w:rPr>
        <w:t xml:space="preserve">шестой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 w:before="84"/>
        <w:ind w:firstLine="504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и</w:t>
      </w:r>
      <w:r>
        <w:rPr>
          <w:rFonts w:ascii="Arial" w:cs="Arial" w:eastAsia="Arial" w:hAnsi="Arial"/>
          <w:sz w:val="24"/>
          <w:szCs w:val="24"/>
        </w:rPr>
        <w:t xml:space="preserve">условия осуществления</w:t>
      </w:r>
      <w:r>
        <w:rPr>
          <w:rFonts w:ascii="Arial" w:cs="Arial" w:eastAsia="Arial" w:hAnsi="Arial"/>
          <w:sz w:val="24"/>
          <w:szCs w:val="24"/>
        </w:rPr>
        <w:t xml:space="preserve">медицинской</w:t>
      </w:r>
      <w:r>
        <w:rPr>
          <w:rFonts w:ascii="Arial" w:cs="Arial" w:eastAsia="Arial" w:hAnsi="Arial"/>
          <w:sz w:val="24"/>
          <w:szCs w:val="24"/>
        </w:rPr>
        <w:t xml:space="preserve">деятельности военнослужащих в государственных и муниципальных организациях здравоохранения определяются Кабинетом Министров Кыргызской Республики.».</w:t>
      </w:r>
    </w:p>
    <w:p>
      <w:pPr>
        <w:spacing w:after="120" w:before="181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 w:before="183"/>
        <w:ind w:firstLine="504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</w:t>
      </w:r>
      <w:r>
        <w:rPr>
          <w:rFonts w:ascii="Arial" w:cs="Arial" w:eastAsia="Arial" w:hAnsi="Arial"/>
          <w:sz w:val="24"/>
          <w:szCs w:val="24"/>
        </w:rPr>
        <w:t xml:space="preserve">Закон вступает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силу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истечении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дней со</w:t>
      </w:r>
      <w:r>
        <w:rPr>
          <w:rFonts w:ascii="Arial" w:cs="Arial" w:eastAsia="Arial" w:hAnsi="Arial"/>
          <w:sz w:val="24"/>
          <w:szCs w:val="24"/>
        </w:rPr>
        <w:t xml:space="preserve">дня</w:t>
      </w:r>
      <w:r>
        <w:rPr>
          <w:rFonts w:ascii="Arial" w:cs="Arial" w:eastAsia="Arial" w:hAnsi="Arial"/>
          <w:sz w:val="24"/>
          <w:szCs w:val="24"/>
        </w:rPr>
        <w:t xml:space="preserve">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 w:before="83"/>
        <w:ind w:firstLine="504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 и принять необходимые меры, вытекающие из настоящего Закона.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4 ноября 2025 года № 84 (3740).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ro0sz7m_yfj5eutw2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dalil.kg/document/230033506</w:t>
      </w:r>
    </w:hyperlink>
  </w:p>
  <w:p>
    <w:pPr>
      <w:spacing w:after="0" w:before="40"/>
      <w:jc w:val="center"/>
    </w:pPr>
    <w:hyperlink w:history="1" r:id="rIdrs7iv_t0pedbiod4dcc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iefchsyplftt24_feil" Type="http://schemas.openxmlformats.org/officeDocument/2006/relationships/hyperlink" Target="https://dalil.kg/document/817" TargetMode="External"/><Relationship Id="rIdhvvtt6jdrpjgkmdrcinkm" Type="http://schemas.openxmlformats.org/officeDocument/2006/relationships/hyperlink" Target="https://dalil.kg/document/817#st_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ro0sz7m_yfj5eutw27o" Type="http://schemas.openxmlformats.org/officeDocument/2006/relationships/hyperlink" Target="https://dalil.kg/document/230033506" TargetMode="External"/><Relationship Id="rIdrs7iv_t0pedbiod4dcc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2026-09-25T03:17:03.665Z</dcterms:created>
  <dcterms:modified xsi:type="dcterms:W3CDTF">2026-09-25T03:17:03.665Z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