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КРАСНОРЕЧЕНСКОГО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6-августа 2022 года № 12/V</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изменения в постановление Краснореченского айылного кенеша от 29 октября 2021 года №24/VI «Об установлении нормы закрепления приусадебного земельного участка на территории Краснореченского айылного аймака»</w:t>
      </w:r>
    </w:p>
    <w:p>
      <w:pPr>
        <w:spacing w:after="120"/>
        <w:jc w:val="both"/>
      </w:pPr>
      <w:r>
        <w:rPr>
          <w:rFonts w:ascii="Arial" w:cs="Arial" w:eastAsia="Arial" w:hAnsi="Arial"/>
          <w:sz w:val="24"/>
          <w:szCs w:val="24"/>
        </w:rPr>
        <w:t xml:space="preserve">Рассмотрев и обсудив сведения ответственного секретаря Краснореченского айыл окмоту В.Шаршеевой «О внесении изменения в постановление Краснореченского айылного кенеша от 29 октября 2021 года №24/VI «Об установлении нормы закрепления приусадебного земельного участка на территории Краснореченского айылного аймака», депутаты айылного кенеша отмечают что на территории айылного аймака проживают граждане не имеющие правоустанавливающих документов на домостроение. Граждане проживающие на территории айылного аймака на основании решения суда приобретают право собственности на домостроение по приобретательской давности или признания договора купли-продажи состоявшимся, но фактическое площадь приусадебного земельного участка в решении суда не указывается, при закреплении приусадебного земельного участка в техническом паспорте единицы недвижимого имущества превышает 2000 кв.м., в связи с этим требуется внести изменение в постановление сессии Краснореченского айылного кенеша от 29 октября 2021 года №24/VI-созыва, в соответствии статьей </w:t>
      </w:r>
      <w:hyperlink w:history="1" r:id="rIdt_h8e1m9bv5098rysm_i2">
        <w:r>
          <w:rPr>
            <w:rFonts w:ascii="Arial" w:cs="Arial" w:eastAsia="Arial" w:hAnsi="Arial"/>
            <w:color w:val="1D4ED8"/>
            <w:sz w:val="24"/>
            <w:szCs w:val="24"/>
            <w:u w:val="single"/>
          </w:rPr>
          <w:t xml:space="preserve">18</w:t>
        </w:r>
      </w:hyperlink>
      <w:r>
        <w:rPr>
          <w:rFonts w:ascii="Arial" w:cs="Arial" w:eastAsia="Arial" w:hAnsi="Arial"/>
          <w:sz w:val="24"/>
          <w:szCs w:val="24"/>
        </w:rPr>
        <w:t xml:space="preserve"> и </w:t>
      </w:r>
      <w:hyperlink w:history="1" r:id="rIdrkg-iwma1mlcvgnbl3oid">
        <w:r>
          <w:rPr>
            <w:rFonts w:ascii="Arial" w:cs="Arial" w:eastAsia="Arial" w:hAnsi="Arial"/>
            <w:color w:val="1D4ED8"/>
            <w:sz w:val="24"/>
            <w:szCs w:val="24"/>
            <w:u w:val="single"/>
          </w:rPr>
          <w:t xml:space="preserve">77</w:t>
        </w:r>
      </w:hyperlink>
      <w:r>
        <w:rPr>
          <w:rFonts w:ascii="Arial" w:cs="Arial" w:eastAsia="Arial" w:hAnsi="Arial"/>
          <w:sz w:val="24"/>
          <w:szCs w:val="24"/>
        </w:rPr>
        <w:t xml:space="preserve"> Земельного Кодекса Кыргызской Республики и на основании </w:t>
      </w:r>
      <w:hyperlink w:history="1" r:id="rIdtsbz88dhwyvlh-lkuxc-s">
        <w:r>
          <w:rPr>
            <w:rFonts w:ascii="Arial" w:cs="Arial" w:eastAsia="Arial" w:hAnsi="Arial"/>
            <w:color w:val="1D4ED8"/>
            <w:sz w:val="24"/>
            <w:szCs w:val="24"/>
            <w:u w:val="single"/>
          </w:rPr>
          <w:t xml:space="preserve">статьей 39</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сессия Краснореченского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изменения в постановление Краснореченского айылного кенеша «Об установлении нормы закрепления приусадебного земельного участка на территории Краснореченского айылного аймака» от 29 октября 2021 года №24/VI следующее изменение:</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1.Установить на территории Краснореченского айылного аймака следующие размеры приусадебных земельных участков, предоставляемых в собственность физическим лицам:</w:t>
      </w:r>
    </w:p>
    <w:p>
      <w:pPr>
        <w:spacing w:after="120"/>
        <w:jc w:val="both"/>
      </w:pPr>
      <w:r>
        <w:rPr>
          <w:rFonts w:ascii="Arial" w:cs="Arial" w:eastAsia="Arial" w:hAnsi="Arial"/>
          <w:sz w:val="24"/>
          <w:szCs w:val="24"/>
        </w:rPr>
        <w:t xml:space="preserve">- норма приусадебного земельного участка при выделении земельного участка на основании положения о порядке предоставления земельных участков под индивидуальное жилищное строительство мерою 1000 кв.м.;</w:t>
      </w:r>
    </w:p>
    <w:p>
      <w:pPr>
        <w:spacing w:after="120"/>
        <w:jc w:val="both"/>
      </w:pPr>
      <w:r>
        <w:rPr>
          <w:rFonts w:ascii="Arial" w:cs="Arial" w:eastAsia="Arial" w:hAnsi="Arial"/>
          <w:sz w:val="24"/>
          <w:szCs w:val="24"/>
        </w:rPr>
        <w:t xml:space="preserve">- нормы закрепления приусадебного земельного участка на ранее построенные жилые дома и не имеющие каких либо подтверждающих документов о ранее выделенном земельном участке, закрепить земельный участок мерою до 1500 кв.м;</w:t>
      </w:r>
    </w:p>
    <w:p>
      <w:pPr>
        <w:spacing w:after="120"/>
        <w:jc w:val="both"/>
      </w:pPr>
      <w:r>
        <w:rPr>
          <w:rFonts w:ascii="Arial" w:cs="Arial" w:eastAsia="Arial" w:hAnsi="Arial"/>
          <w:sz w:val="24"/>
          <w:szCs w:val="24"/>
        </w:rPr>
        <w:t xml:space="preserve">- нормы закрепления приусадебного земельного участка на ранее построенные жилые дома и имеющие какие либо подтверждающие документы о ранее выделенном земельном участке, закрепить земельный участок мерою до 2000 кв.м.</w:t>
      </w:r>
    </w:p>
    <w:p>
      <w:pPr>
        <w:spacing w:after="120"/>
        <w:jc w:val="both"/>
      </w:pPr>
      <w:r>
        <w:rPr>
          <w:rFonts w:ascii="Arial" w:cs="Arial" w:eastAsia="Arial" w:hAnsi="Arial"/>
          <w:sz w:val="24"/>
          <w:szCs w:val="24"/>
        </w:rPr>
        <w:t xml:space="preserve">2. Краснореченскому айыл окмоту:</w:t>
      </w:r>
    </w:p>
    <w:p>
      <w:pPr>
        <w:spacing w:after="120"/>
        <w:jc w:val="both"/>
      </w:pPr>
      <w:r>
        <w:rPr>
          <w:rFonts w:ascii="Arial" w:cs="Arial" w:eastAsia="Arial" w:hAnsi="Arial"/>
          <w:sz w:val="24"/>
          <w:szCs w:val="24"/>
        </w:rPr>
        <w:t xml:space="preserve">- в установленном порядке произвести регистрацию настоящего постановления;</w:t>
      </w:r>
    </w:p>
    <w:p>
      <w:pPr>
        <w:spacing w:after="120"/>
        <w:jc w:val="both"/>
      </w:pPr>
      <w:r>
        <w:rPr>
          <w:rFonts w:ascii="Arial" w:cs="Arial" w:eastAsia="Arial" w:hAnsi="Arial"/>
          <w:sz w:val="24"/>
          <w:szCs w:val="24"/>
        </w:rPr>
        <w:t xml:space="preserve">- 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Опубликовать настоящее постановление в общественно-политической газете «Жениш-Туусу» - «Знамя победы – Ысык-Ата» и на сайте mkk.gov.kg Государственного агентства по делам государственной службы и местного самоуправления при кабинете министров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постоянную комиссию Краснореченского айылного кенеша по аграрным вопросам, строительству, транспорту, промышленности и жилищно-коммунальным вопросам.</w:t>
      </w:r>
    </w:p>
    <w:p>
      <w:pPr>
        <w:spacing w:after="120"/>
        <w:jc w:val="both"/>
      </w:pPr>
      <w:r>
        <w:rPr>
          <w:rFonts w:ascii="Arial" w:cs="Arial" w:eastAsia="Arial" w:hAnsi="Arial"/>
          <w:sz w:val="24"/>
          <w:szCs w:val="24"/>
        </w:rPr>
        <w:t xml:space="preserve">5. Настоящее постановление вступает в силу со дня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Н.С.Бекбоева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sn4tbb70oxud1wvlb_qr">
      <w:r>
        <w:rPr>
          <w:rFonts w:ascii="Arial" w:cs="Arial" w:eastAsia="Arial" w:hAnsi="Arial"/>
          <w:color w:val="132D3F"/>
          <w:sz w:val="16"/>
          <w:szCs w:val="16"/>
          <w:u w:val="single"/>
        </w:rPr>
        <w:t xml:space="preserve">dalil.kg/document/230033589</w:t>
      </w:r>
    </w:hyperlink>
  </w:p>
  <w:p>
    <w:pPr>
      <w:spacing w:after="0" w:before="40"/>
      <w:jc w:val="center"/>
    </w:pPr>
    <w:hyperlink w:history="1" r:id="rIdesphlrgkj7cswuaxaz57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_h8e1m9bv5098rysm_i2" Type="http://schemas.openxmlformats.org/officeDocument/2006/relationships/hyperlink" Target="https://dalil.kg/document/8#st_18" TargetMode="External"/><Relationship Id="rIdrkg-iwma1mlcvgnbl3oid" Type="http://schemas.openxmlformats.org/officeDocument/2006/relationships/hyperlink" Target="https://dalil.kg/document/8#st_77" TargetMode="External"/><Relationship Id="rIdtsbz88dhwyvlh-lkuxc-s" Type="http://schemas.openxmlformats.org/officeDocument/2006/relationships/hyperlink" Target="https://dalil.kg/document/112302#st_3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sn4tbb70oxud1wvlb_qr" Type="http://schemas.openxmlformats.org/officeDocument/2006/relationships/hyperlink" Target="https://dalil.kg/document/230033589" TargetMode="External"/><Relationship Id="rIdesphlrgkj7cswuaxaz57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2026-09-30T07:03:16.267Z</dcterms:created>
  <dcterms:modified xsi:type="dcterms:W3CDTF">2026-09-30T07:03:16.267Z</dcterms:modified>
</cp:coreProperties>
</file>

<file path=docProps/custom.xml><?xml version="1.0" encoding="utf-8"?>
<Properties xmlns="http://schemas.openxmlformats.org/officeDocument/2006/custom-properties" xmlns:vt="http://schemas.openxmlformats.org/officeDocument/2006/docPropsVTypes"/>
</file>