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июля 2025 года № 720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делегированных полномочий по утверждению Перечня сильнодействующих лекарственных средств, подлежащих предметно-количественному учету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10 пункта 11 </w:t>
      </w:r>
      <w:hyperlink w:history="1" r:id="rIdo4j2mlc59eavxdgq7m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в целях упорядочения учета, выписывания, отпуска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предупреждения немедицинского применения («аптечная наркомания») сильнодействующих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сильнодействующих лекарственных средств, подлежащих предметно-количественному учету в организациях здравоохранения (далее – Перечень) согласно приложению 1.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трех рабочих дней со дня регистрации настоящего приказа начальнику УОМПиЛП (Ибраева Н.С.):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его опубликование на официальном сайте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организаций здравоохранения независимо от формы собственности усилить контроль за выписыванием рецептов на лекарственные средства, включ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нные в Перечень (далее - сильнодействующие лекарственные средства) с выполнением требований Порядка выписывания рецептов на лекарственные средства, утвержденных постановлением Правительства Кыргызской Республики от 5 января 2011 года № 2 «Об утверждении порядка выписывания рецептов на лекарственные средства и об их отпуске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Директору </w:t>
      </w:r>
      <w:r>
        <w:rPr>
          <w:rFonts w:ascii="Arial" w:cs="Arial" w:eastAsia="Arial" w:hAnsi="Arial"/>
          <w:sz w:val="24"/>
          <w:szCs w:val="24"/>
        </w:rPr>
        <w:t xml:space="preserve">Департамент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лекарственных средств и медицинских изделий при </w:t>
      </w:r>
      <w:r>
        <w:rPr>
          <w:rFonts w:ascii="Arial" w:cs="Arial" w:eastAsia="Arial" w:hAnsi="Arial"/>
          <w:sz w:val="24"/>
          <w:szCs w:val="24"/>
        </w:rPr>
        <w:t xml:space="preserve">МЗ КР (Бекбоев К.Т.)</w:t>
      </w:r>
      <w:r>
        <w:rPr>
          <w:rFonts w:ascii="Arial" w:cs="Arial" w:eastAsia="Arial" w:hAnsi="Arial"/>
          <w:sz w:val="24"/>
          <w:szCs w:val="24"/>
        </w:rPr>
        <w:t xml:space="preserve"> обеспечить публикацию и своевременное обновление торговых наименований сильнодействующих лекарственных средств, разрешенных к применению на территории Кыргызской Республике, на сайте www.dlsimi.kg.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Фармацевтическим организациям розничной реализации: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сильнодействующие лекарственные средства хранить в отдельном шкафу;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отпуске сильнодействующих лекарственных средств на обратной стороне рецепта указывать дату и подпись отпустившего;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рецепты, по которым были отпущены сильнодействующие лекарственные средства хранить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организациях здравоохранения и фармацевтических организациях розничной реализации предметно-количественный учет сильнодействующих лекарственных средств ведется в пронумерованном, прошнурованном, опломбированном журнале, заверенном подписью руководителя и печатью организации по форме</w:t>
      </w:r>
      <w:r>
        <w:rPr>
          <w:rFonts w:ascii="Arial" w:cs="Arial" w:eastAsia="Arial" w:hAnsi="Arial"/>
          <w:sz w:val="24"/>
          <w:szCs w:val="24"/>
        </w:rPr>
        <w:t xml:space="preserve">, утверждаемой</w:t>
      </w:r>
      <w:r>
        <w:rPr>
          <w:rFonts w:ascii="Arial" w:cs="Arial" w:eastAsia="Arial" w:hAnsi="Arial"/>
          <w:sz w:val="24"/>
          <w:szCs w:val="24"/>
        </w:rPr>
        <w:t xml:space="preserve"> приложени</w:t>
      </w:r>
      <w:r>
        <w:rPr>
          <w:rFonts w:ascii="Arial" w:cs="Arial" w:eastAsia="Arial" w:hAnsi="Arial"/>
          <w:sz w:val="24"/>
          <w:szCs w:val="24"/>
        </w:rPr>
        <w:t xml:space="preserve">ем </w:t>
      </w: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выявления фактов нарушения порядка выписывания рецептов и отпуска руководители организаций здравоохранения несут персональную ответственность согласно законодательству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Республиканскому центру психиатрии и наркологии совместно с Департаментом лекарственных средств и медицинских изделий организовать проведение информационно-разъяснительных мероприятий для населения в целях предупреждения немедицинского применения («аптечная наркомания») сильнодействующих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возлагаю на </w:t>
      </w:r>
      <w:r>
        <w:rPr>
          <w:rFonts w:ascii="Arial" w:cs="Arial" w:eastAsia="Arial" w:hAnsi="Arial"/>
          <w:sz w:val="24"/>
          <w:szCs w:val="24"/>
        </w:rPr>
        <w:t xml:space="preserve">первого 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М.А. Токтомуратова.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К.К. Байдавлетов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приказу Министерства здравоохранения Кыргызской Республики
 от 10 июля 2025 года № 720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сильнодействующих лекарственных средств, подлежащих предметно-количественному учету в организациях здравоохранения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4552"/>
        <w:gridCol w:w="2359"/>
        <w:gridCol w:w="2752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МНН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Дозировка, фасовка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Дицикломин (дицикловерин), и комбинации, содержащие в составе дицикломин (дицикловерин)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имеющиеся дозировки и фасовки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Дифенгидрамин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имеющиеся дозировки и фасовки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Тропикамид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имеющиеся дозировки и фасовки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Циклопентолат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имеющиеся дозировки и фасовки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*- </w:t>
      </w:r>
      <w:r>
        <w:rPr>
          <w:rFonts w:ascii="Arial" w:cs="Arial" w:eastAsia="Arial" w:hAnsi="Arial"/>
          <w:sz w:val="24"/>
          <w:szCs w:val="24"/>
        </w:rPr>
        <w:t xml:space="preserve">зарегистрированные торговые наименования сильнодействующих лекарственных средств, разрешенных к применению на территории Кыргызской Республике, публикуются на сайте </w:t>
      </w:r>
      <w:r>
        <w:rPr>
          <w:rFonts w:ascii="Arial" w:cs="Arial" w:eastAsia="Arial" w:hAnsi="Arial"/>
          <w:sz w:val="24"/>
          <w:szCs w:val="24"/>
        </w:rPr>
        <w:t xml:space="preserve">www.dlsimi.kg.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приказу Министерства здравоохранения Кыргызской Республики
 от 10 июля 2025 года № 720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
 учета сильнодействующих лекарственных средств, подлежащих предметно-количественному учету</w:t>
      </w:r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лекарственного средства_________________________</w:t>
      </w:r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Материально ответственное лицо______________________________</w:t>
      </w:r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                      (Ф.И.О.)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2"/>
        <w:gridCol w:w="1128"/>
        <w:gridCol w:w="1294"/>
        <w:gridCol w:w="1294"/>
        <w:gridCol w:w="652"/>
        <w:gridCol w:w="652"/>
        <w:gridCol w:w="652"/>
        <w:gridCol w:w="652"/>
        <w:gridCol w:w="652"/>
        <w:gridCol w:w="1095"/>
        <w:gridCol w:w="1077"/>
      </w:tblGrid>
      <w:tr>
        <w:tc>
          <w:tcPr>
            <w:tcW w:type="dxa" w:w="10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</w:t>
            </w:r>
          </w:p>
        </w:tc>
        <w:tc>
          <w:tcPr>
            <w:tcW w:type="dxa" w:w="11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1-ое число</w:t>
            </w:r>
          </w:p>
        </w:tc>
        <w:tc>
          <w:tcPr>
            <w:tcW w:type="dxa" w:w="25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32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по дням</w:t>
            </w:r>
          </w:p>
        </w:tc>
        <w:tc>
          <w:tcPr>
            <w:tcW w:type="dxa" w:w="1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месяц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документа и дата</w:t>
            </w:r>
          </w:p>
        </w:tc>
        <w:tc>
          <w:tcPr>
            <w:tcW w:type="dxa" w:w="1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bj83tzzl8q1j9ieuc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dalil.kg/document/230033670</w:t>
      </w:r>
    </w:hyperlink>
  </w:p>
  <w:p>
    <w:pPr>
      <w:spacing w:after="0" w:before="40"/>
      <w:jc w:val="center"/>
    </w:pPr>
    <w:hyperlink w:history="1" r:id="rIdn7oji6q7ify3w530ysu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j2mlc59eavxdgq7mwwm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bj83tzzl8q1j9ieucky" Type="http://schemas.openxmlformats.org/officeDocument/2006/relationships/hyperlink" Target="https://dalil.kg/document/230033670" TargetMode="External"/><Relationship Id="rIdn7oji6q7ify3w530ysu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2026-09-27T10:55:03.883Z</dcterms:created>
  <dcterms:modified xsi:type="dcterms:W3CDTF">2026-09-27T10:55:03.883Z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