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Государственной службе исполнения наказаний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марта 2025 года № 124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эффективного управления уголовно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исполнительной инфраструктурой, в соответствии со статьями </w:t>
      </w:r>
      <w:hyperlink w:history="1" r:id="rIdvkcrveeisy1jb8prglh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3o7cv_bmukakqbbxf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pxxpjktzy-zfit62vn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Государственной службе исполнения наказаний при Кабинете Министров Кыргызской Республики» от 10 марта 2025 года № 124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vhdbrelmrliqshnzl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Кабинете Министров Кыргызской Республики, утвержденном вышеуказанным </w:t>
      </w:r>
      <w:hyperlink w:history="1" r:id="rIdzve_ktfawp-4rscc-ff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ГСИН по решению Кабинета Министров Кыргызской Республики осуществляет полномочия учредителя, акционера (участника) в хозяйственных обществах, в которых имеются принадлежащие государству акции (доли) в уставном капитале.»;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</w:t>
      </w:r>
      <w:r>
        <w:rPr>
          <w:rFonts w:ascii="Arial" w:cs="Arial" w:eastAsia="Arial" w:hAnsi="Arial"/>
          <w:sz w:val="24"/>
          <w:szCs w:val="24"/>
        </w:rPr>
        <w:t xml:space="preserve">пункта 11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осуществляет полномочия учредителя, участника (акционера) в хозяйственных обществах с государственной долей участия в уставном капитале;»;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12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подпунктами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выступать от имени государства учредителем юридических лиц, осуществлять права акционера (участника) в хозяйственных обществах с государственной долей участия в уставном капитале;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осуществлять предпринимательскую деятельность, не запрещенную законодательством Кыргызской Республики, прибыль от которой направляется на улучшение условий содержания осужденных, развитие материально-технической базы исправительных учреждений и следственных изоляторов, решение социальных проблем осужденных, а также покрытие недостающего бюджетного финансирования;».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ejnofqko1saifwjju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dalil.kg/document/230033698</w:t>
      </w:r>
    </w:hyperlink>
  </w:p>
  <w:p>
    <w:pPr>
      <w:spacing w:after="0" w:before="40"/>
      <w:jc w:val="center"/>
    </w:pPr>
    <w:hyperlink w:history="1" r:id="rId2jab9xpkocqietdvvio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crveeisy1jb8prglhxg" Type="http://schemas.openxmlformats.org/officeDocument/2006/relationships/hyperlink" Target="https://dalil.kg/document/112301#st_13" TargetMode="External"/><Relationship Id="rIdqj3o7cv_bmukakqbbxf4d" Type="http://schemas.openxmlformats.org/officeDocument/2006/relationships/hyperlink" Target="https://dalil.kg/document/112301#st_17" TargetMode="External"/><Relationship Id="rIdspxxpjktzy-zfit62vnzi" Type="http://schemas.openxmlformats.org/officeDocument/2006/relationships/hyperlink" Target="https://dalil.kg/document/230023750" TargetMode="External"/><Relationship Id="rIdlvhdbrelmrliqshnzligi" Type="http://schemas.openxmlformats.org/officeDocument/2006/relationships/hyperlink" Target="https://dalil.kg/document/230023751" TargetMode="External"/><Relationship Id="rIdzve_ktfawp-4rscc-ffd4" Type="http://schemas.openxmlformats.org/officeDocument/2006/relationships/hyperlink" Target="https://dalil.kg/document/2300237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ejnofqko1saifwjjuea" Type="http://schemas.openxmlformats.org/officeDocument/2006/relationships/hyperlink" Target="https://dalil.kg/document/230033698" TargetMode="External"/><Relationship Id="rId2jab9xpkocqietdvvio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2026-09-24T20:06:05.069Z</dcterms:created>
  <dcterms:modified xsi:type="dcterms:W3CDTF">2026-09-24T20:06:05.069Z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