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oqrykbwo0kfrsrftyjlvx">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Центризбиркома Кыргызской Республики
 от 14 августа 2026 года № 78</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w:t>
      </w:r>
      <w:hyperlink w:history="1" r:id="rIdyhq_qdg2j8ublbz_vmnm3">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Центральной комиссии по выборах и проведению референдумов Кыргызской Республики
 от 28 июля 2025 года № 40</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об обеспечении реализации избирательных прав граждан с инвалидностью при проведении выборов и референдумов</w:t>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Настоящее Положение об обеспечении реализации избирательных прав граждан с инвалидностью при проведении выборов и референдумов Кыргызской Республики (далее - Положение) разработано в соответствии с </w:t>
      </w:r>
      <w:hyperlink w:history="1" r:id="rIdc83oorummadz2nllb6im4">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конституционными Законами</w:t>
      </w:r>
      <w:r>
        <w:rPr>
          <w:rFonts w:ascii="Arial" w:cs="Arial" w:eastAsia="Arial" w:hAnsi="Arial"/>
          <w:sz w:val="24"/>
          <w:szCs w:val="24"/>
        </w:rPr>
        <w:t xml:space="preserve"> Кыргызской Республики "</w:t>
      </w:r>
      <w:hyperlink w:history="1" r:id="rId0btrusguzfzcu3_3xz8ik">
        <w:r>
          <w:rPr>
            <w:rFonts w:ascii="Arial" w:cs="Arial" w:eastAsia="Arial" w:hAnsi="Arial"/>
            <w:color w:val="1D4ED8"/>
            <w:sz w:val="24"/>
            <w:szCs w:val="24"/>
            <w:u w:val="single"/>
          </w:rPr>
          <w:t xml:space="preserve">О выборах Президента Кыргызской Республики и депутатов Жогорку Кенеша Кыргызской Республики</w:t>
        </w:r>
      </w:hyperlink>
      <w:r>
        <w:rPr>
          <w:rFonts w:ascii="Arial" w:cs="Arial" w:eastAsia="Arial" w:hAnsi="Arial"/>
          <w:sz w:val="24"/>
          <w:szCs w:val="24"/>
        </w:rPr>
        <w:t xml:space="preserve">", "</w:t>
      </w:r>
      <w:hyperlink w:history="1" r:id="rIdflu6zbdv3bpggrfa6gor2">
        <w:r>
          <w:rPr>
            <w:rFonts w:ascii="Arial" w:cs="Arial" w:eastAsia="Arial" w:hAnsi="Arial"/>
            <w:color w:val="1D4ED8"/>
            <w:sz w:val="24"/>
            <w:szCs w:val="24"/>
            <w:u w:val="single"/>
          </w:rPr>
          <w:t xml:space="preserve">О референдуме Кыргызской Республики</w:t>
        </w:r>
      </w:hyperlink>
      <w:r>
        <w:rPr>
          <w:rFonts w:ascii="Arial" w:cs="Arial" w:eastAsia="Arial" w:hAnsi="Arial"/>
          <w:sz w:val="24"/>
          <w:szCs w:val="24"/>
        </w:rPr>
        <w:t xml:space="preserve">", "</w:t>
      </w:r>
      <w:hyperlink w:history="1" r:id="rIdj23kvxf5or_jd73evjms3">
        <w:r>
          <w:rPr>
            <w:rFonts w:ascii="Arial" w:cs="Arial" w:eastAsia="Arial" w:hAnsi="Arial"/>
            <w:color w:val="1D4ED8"/>
            <w:sz w:val="24"/>
            <w:szCs w:val="24"/>
            <w:u w:val="single"/>
          </w:rPr>
          <w:t xml:space="preserve">О Центральной комиссии по выборам и проведению референдумов Кыргызской Республики</w:t>
        </w:r>
      </w:hyperlink>
      <w:r>
        <w:rPr>
          <w:rFonts w:ascii="Arial" w:cs="Arial" w:eastAsia="Arial" w:hAnsi="Arial"/>
          <w:sz w:val="24"/>
          <w:szCs w:val="24"/>
        </w:rPr>
        <w:t xml:space="preserve">", законами Кыргызской Республики "</w:t>
      </w:r>
      <w:hyperlink w:history="1" r:id="rIdxoda51e0kxwefnej2b-zz">
        <w:r>
          <w:rPr>
            <w:rFonts w:ascii="Arial" w:cs="Arial" w:eastAsia="Arial" w:hAnsi="Arial"/>
            <w:color w:val="1D4ED8"/>
            <w:sz w:val="24"/>
            <w:szCs w:val="24"/>
            <w:u w:val="single"/>
          </w:rPr>
          <w:t xml:space="preserve">О правах и гарантиях лиц с ограниченными возможностями здоровья</w:t>
        </w:r>
      </w:hyperlink>
      <w:r>
        <w:rPr>
          <w:rFonts w:ascii="Arial" w:cs="Arial" w:eastAsia="Arial" w:hAnsi="Arial"/>
          <w:sz w:val="24"/>
          <w:szCs w:val="24"/>
        </w:rPr>
        <w:t xml:space="preserve">", "</w:t>
      </w:r>
      <w:hyperlink w:history="1" r:id="rIds1culpsflmjaxzukuzpka">
        <w:r>
          <w:rPr>
            <w:rFonts w:ascii="Arial" w:cs="Arial" w:eastAsia="Arial" w:hAnsi="Arial"/>
            <w:color w:val="1D4ED8"/>
            <w:sz w:val="24"/>
            <w:szCs w:val="24"/>
            <w:u w:val="single"/>
          </w:rPr>
          <w:t xml:space="preserve">Об избирательных комиссиях по проведению выборов и референдумов Кыргызской Республики</w:t>
        </w:r>
      </w:hyperlink>
      <w:r>
        <w:rPr>
          <w:rFonts w:ascii="Arial" w:cs="Arial" w:eastAsia="Arial" w:hAnsi="Arial"/>
          <w:sz w:val="24"/>
          <w:szCs w:val="24"/>
        </w:rPr>
        <w:t xml:space="preserve">", "</w:t>
      </w:r>
      <w:hyperlink w:history="1" r:id="rIdknqbkqpweyabym3j1hz_1">
        <w:r>
          <w:rPr>
            <w:rFonts w:ascii="Arial" w:cs="Arial" w:eastAsia="Arial" w:hAnsi="Arial"/>
            <w:color w:val="1D4ED8"/>
            <w:sz w:val="24"/>
            <w:szCs w:val="24"/>
            <w:u w:val="single"/>
          </w:rPr>
          <w:t xml:space="preserve">О выборах депутатов местных кенешей Кыргызской Республики</w:t>
        </w:r>
      </w:hyperlink>
      <w:r>
        <w:rPr>
          <w:rFonts w:ascii="Arial" w:cs="Arial" w:eastAsia="Arial" w:hAnsi="Arial"/>
          <w:sz w:val="24"/>
          <w:szCs w:val="24"/>
        </w:rPr>
        <w:t xml:space="preserve">" и иными нормативно-правовыми актами Кыргызской Республики.</w:t>
      </w:r>
    </w:p>
    <w:p>
      <w:pPr>
        <w:spacing w:after="120"/>
        <w:ind w:firstLine="567"/>
        <w:jc w:val="both"/>
      </w:pPr>
      <w:r>
        <w:rPr>
          <w:rFonts w:ascii="Arial" w:cs="Arial" w:eastAsia="Arial" w:hAnsi="Arial"/>
          <w:sz w:val="24"/>
          <w:szCs w:val="24"/>
        </w:rPr>
        <w:t xml:space="preserve">2. Гражданин Кыргызской Республики с инвалидностью имеет право на равных основаниях участвовать в выборах и быть избранным, а также участвовать в референдумах посредством прямого и тайного волеизъявления, гарантированного </w:t>
      </w:r>
      <w:r>
        <w:rPr>
          <w:rFonts w:ascii="Arial" w:cs="Arial" w:eastAsia="Arial" w:hAnsi="Arial"/>
          <w:sz w:val="24"/>
          <w:szCs w:val="24"/>
        </w:rPr>
        <w:t xml:space="preserve">Конституцией</w:t>
      </w:r>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3. Целью настоящего Положения является обеспечение необходимых и достаточных условий для реализации избирательных прав граждан Кыргызской Республики с инвалидностью.</w:t>
      </w:r>
    </w:p>
    <w:p>
      <w:pPr>
        <w:spacing w:after="120"/>
        <w:ind w:firstLine="567"/>
        <w:jc w:val="both"/>
      </w:pPr>
      <w:r>
        <w:rPr>
          <w:rFonts w:ascii="Arial" w:cs="Arial" w:eastAsia="Arial" w:hAnsi="Arial"/>
          <w:sz w:val="24"/>
          <w:szCs w:val="24"/>
        </w:rPr>
        <w:t xml:space="preserve">4. Обеспечение реализации избирательных прав граждан с инвалидностью возлагается на избирательные комиссии.</w:t>
      </w:r>
    </w:p>
    <w:p>
      <w:pPr>
        <w:spacing w:after="120"/>
        <w:ind w:firstLine="567"/>
        <w:jc w:val="both"/>
      </w:pPr>
      <w:r>
        <w:rPr>
          <w:rFonts w:ascii="Arial" w:cs="Arial" w:eastAsia="Arial" w:hAnsi="Arial"/>
          <w:sz w:val="24"/>
          <w:szCs w:val="24"/>
        </w:rPr>
        <w:t xml:space="preserve">5. Органы местного самоуправления (далее - ОМСУ), государственные и муниципальные учреждения, руководители территориальных подразделений уполномоченного государственного органа в сфере социального развития, а также их должностные лица содействуют спецпредставителям Центральной комиссии по выборам и проведению референдумов Кыргызской Республики (далее - Центральная избирательная комиссия) в обеспечении условий для реализации избирательных прав граждан с инвалидностью.</w:t>
      </w:r>
    </w:p>
    <w:p>
      <w:pPr>
        <w:spacing w:after="120"/>
        <w:ind w:firstLine="567"/>
        <w:jc w:val="both"/>
      </w:pPr>
      <w:r>
        <w:rPr>
          <w:rFonts w:ascii="Arial" w:cs="Arial" w:eastAsia="Arial" w:hAnsi="Arial"/>
          <w:sz w:val="24"/>
          <w:szCs w:val="24"/>
        </w:rPr>
        <w:t xml:space="preserve">6. Координация работы в данном направлении возлагается на специальных представителей Центральной избирательной комиссии при окружных, территориальных избирательных комиссиях в регионах.</w:t>
      </w:r>
    </w:p>
    <w:p>
      <w:pPr>
        <w:spacing w:after="120"/>
        <w:ind w:firstLine="567"/>
        <w:jc w:val="both"/>
      </w:pPr>
      <w:r>
        <w:rPr>
          <w:rFonts w:ascii="Arial" w:cs="Arial" w:eastAsia="Arial" w:hAnsi="Arial"/>
          <w:sz w:val="24"/>
          <w:szCs w:val="24"/>
        </w:rPr>
        <w:t xml:space="preserve">7. В настоящем положении регулируется деятельность избирательных комиссий, государственных органов и органов местного самоуправления применительно к следующим категориям избирателей с инвалидностью для реализации избирательных прав:</w:t>
      </w:r>
    </w:p>
    <w:p>
      <w:pPr>
        <w:spacing w:after="120"/>
        <w:ind w:firstLine="567"/>
        <w:jc w:val="both"/>
      </w:pPr>
      <w:r>
        <w:rPr>
          <w:rFonts w:ascii="Arial" w:cs="Arial" w:eastAsia="Arial" w:hAnsi="Arial"/>
          <w:sz w:val="24"/>
          <w:szCs w:val="24"/>
        </w:rPr>
        <w:t xml:space="preserve">- слепые и слабовидящие избиратели - лица, имеющие нарушения зрения, препятствующие самостоятельно реализовать свои избирательные права;</w:t>
      </w:r>
    </w:p>
    <w:p>
      <w:pPr>
        <w:spacing w:after="120"/>
        <w:ind w:firstLine="567"/>
        <w:jc w:val="both"/>
      </w:pPr>
      <w:r>
        <w:rPr>
          <w:rFonts w:ascii="Arial" w:cs="Arial" w:eastAsia="Arial" w:hAnsi="Arial"/>
          <w:sz w:val="24"/>
          <w:szCs w:val="24"/>
        </w:rPr>
        <w:t xml:space="preserve">- глухие и слабослышащие избиратели - лица, имеющие нарушения слуха, препятствующие самостоятельно реализовать свои избирательные права;</w:t>
      </w:r>
    </w:p>
    <w:p>
      <w:pPr>
        <w:spacing w:after="120"/>
        <w:ind w:firstLine="567"/>
        <w:jc w:val="both"/>
      </w:pPr>
      <w:r>
        <w:rPr>
          <w:rFonts w:ascii="Arial" w:cs="Arial" w:eastAsia="Arial" w:hAnsi="Arial"/>
          <w:sz w:val="24"/>
          <w:szCs w:val="24"/>
        </w:rPr>
        <w:t xml:space="preserve">- избиратели с нарушениями функций опорно-двигательного аппарата - лица, имеющие нарушения, связанные с ограничением самостоятельного передвижения.</w:t>
      </w:r>
    </w:p>
    <w:p>
      <w:pPr>
        <w:spacing w:after="120"/>
        <w:ind w:firstLine="567"/>
        <w:jc w:val="both"/>
      </w:pPr>
      <w:r>
        <w:rPr>
          <w:rFonts w:ascii="Arial" w:cs="Arial" w:eastAsia="Arial" w:hAnsi="Arial"/>
          <w:sz w:val="24"/>
          <w:szCs w:val="24"/>
        </w:rPr>
        <w:t xml:space="preserve">8. При взаимодействии избирательных комиссий с избирателями с инвалидностью должны соблюдаться этические нормы общения: уважительность, гуманность, вежливость, тактичность, терпимость, неразглашение медицинской тайны, невмешательство в сферу личной жизни гражданина.</w:t>
      </w:r>
    </w:p>
    <w:p>
      <w:pPr>
        <w:spacing w:after="120"/>
        <w:ind w:firstLine="567"/>
        <w:jc w:val="both"/>
      </w:pPr>
      <w:r>
        <w:rPr>
          <w:rFonts w:ascii="Arial" w:cs="Arial" w:eastAsia="Arial" w:hAnsi="Arial"/>
          <w:sz w:val="24"/>
          <w:szCs w:val="24"/>
        </w:rPr>
        <w:t xml:space="preserve">9. В настоящем Положении используются следующие термины:</w:t>
      </w:r>
    </w:p>
    <w:p>
      <w:pPr>
        <w:spacing w:after="120"/>
        <w:ind w:firstLine="567"/>
        <w:jc w:val="both"/>
      </w:pPr>
      <w:r>
        <w:rPr>
          <w:rFonts w:ascii="Arial" w:cs="Arial" w:eastAsia="Arial" w:hAnsi="Arial"/>
          <w:b/>
          <w:bCs/>
          <w:sz w:val="24"/>
          <w:szCs w:val="24"/>
        </w:rPr>
        <w:t xml:space="preserve">Избиратели с инвалидностью</w:t>
      </w:r>
      <w:r>
        <w:rPr>
          <w:rFonts w:ascii="Arial" w:cs="Arial" w:eastAsia="Arial" w:hAnsi="Arial"/>
          <w:sz w:val="24"/>
          <w:szCs w:val="24"/>
        </w:rPr>
        <w:t xml:space="preserve"> - граждане Кыргызской Республики, обладающие активным избирательным правом, имеющие нарушение здоровья со стойким расстройством функций организма, обусловленное заболеваниями, последствиями травм или дефектами, выраженными в нарушении слуха, зрения, функций опорно-двигательного аппарата, приводящими к ограничению полноценного осуществления избирательных прав на общих условиях;</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доступ к избирательному участку</w:t>
      </w:r>
      <w:r>
        <w:rPr>
          <w:rFonts w:ascii="Arial" w:cs="Arial" w:eastAsia="Arial" w:hAnsi="Arial"/>
          <w:sz w:val="24"/>
          <w:szCs w:val="24"/>
        </w:rPr>
        <w:t xml:space="preserve"> - возможность избирателей с инвалидностью свободно и безопасно наравне с другими гражданами иметь доступ к помещению для голосования, включая пешеходные тротуары, автомобильные дороги, информационные, технические и иные средства общественного пользования;</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обеспечение доступа к избирательному участку</w:t>
      </w:r>
      <w:r>
        <w:rPr>
          <w:rFonts w:ascii="Arial" w:cs="Arial" w:eastAsia="Arial" w:hAnsi="Arial"/>
          <w:sz w:val="24"/>
          <w:szCs w:val="24"/>
        </w:rPr>
        <w:t xml:space="preserve"> - принятие надлежащих мер государственными органами, органами местного самоуправления, юридическими и физическими лицами по оборудованию объектов инфраструктуры, находящихся в их собственности или ведении (подведомственности), специальными приспособлениями, обеспечивающими свободный доступ для избирателей с инвалидностью к данным объектам наравне с другими гражданами;</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доступность помещения для голосования</w:t>
      </w:r>
      <w:r>
        <w:rPr>
          <w:rFonts w:ascii="Arial" w:cs="Arial" w:eastAsia="Arial" w:hAnsi="Arial"/>
          <w:sz w:val="24"/>
          <w:szCs w:val="24"/>
        </w:rPr>
        <w:t xml:space="preserve"> - наличие условий, обеспечивающих беспрепятственный физический доступ к помещению для голосования и перемещения внутри него, в том числе к кабине и иным специально оборудованным местам, а также наличие вспомогательных средств для облегчения голосования избирателям с инвалидностью;</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карта потребностей</w:t>
      </w:r>
      <w:r>
        <w:rPr>
          <w:rFonts w:ascii="Arial" w:cs="Arial" w:eastAsia="Arial" w:hAnsi="Arial"/>
          <w:sz w:val="24"/>
          <w:szCs w:val="24"/>
        </w:rPr>
        <w:t xml:space="preserve"> - составленная соответствующей окружной/территориальной избирательной комиссией совместно с территориальными подразделениями уполномоченного государственного органа в сфере социального развития таблица с указанием потребностей избирателей с инвалидностью в разрезе избирательных участков;</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увеличительное стекло (лупа)</w:t>
      </w:r>
      <w:r>
        <w:rPr>
          <w:rFonts w:ascii="Arial" w:cs="Arial" w:eastAsia="Arial" w:hAnsi="Arial"/>
          <w:sz w:val="24"/>
          <w:szCs w:val="24"/>
        </w:rPr>
        <w:t xml:space="preserve"> - оптический прибор, предназначенный для увеличения текста, используемый при заполнении избирательных документов;</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трафарет Брайля</w:t>
      </w:r>
      <w:r>
        <w:rPr>
          <w:rFonts w:ascii="Arial" w:cs="Arial" w:eastAsia="Arial" w:hAnsi="Arial"/>
          <w:sz w:val="24"/>
          <w:szCs w:val="24"/>
        </w:rPr>
        <w:t xml:space="preserve"> - специальный трафарет с отверстиями, совпадающими с пустыми квадратами в бюллетене для соответствующей отметки, относящемуся к кандидату, политической партии, либо к позиции "Против всех";</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социальный работник</w:t>
      </w:r>
      <w:r>
        <w:rPr>
          <w:rFonts w:ascii="Arial" w:cs="Arial" w:eastAsia="Arial" w:hAnsi="Arial"/>
          <w:sz w:val="24"/>
          <w:szCs w:val="24"/>
        </w:rPr>
        <w:t xml:space="preserve"> - специалист, имеющий необходимую квалификацию, соответствующую требованиям и характеру выполняемой им работы, и непосредственно осуществляющий социальное обслуживание либо организующий его в системе социальных служб, независимо от их организационно-правовых форм и видов собственности, лицам, находящимся в трудной жизненной ситуации;</w:t>
      </w:r>
    </w:p>
    <w:p>
      <w:pPr>
        <w:spacing w:after="120"/>
        <w:ind w:firstLine="567"/>
        <w:jc w:val="both"/>
      </w:pPr>
      <w:r>
        <w:rPr>
          <w:rFonts w:ascii="Arial" w:cs="Arial" w:eastAsia="Arial" w:hAnsi="Arial"/>
          <w:sz w:val="24"/>
          <w:szCs w:val="24"/>
        </w:rPr>
        <w:t xml:space="preserve">- </w:t>
      </w:r>
      <w:r>
        <w:rPr>
          <w:rFonts w:ascii="Arial" w:cs="Arial" w:eastAsia="Arial" w:hAnsi="Arial"/>
          <w:b/>
          <w:bCs/>
          <w:sz w:val="24"/>
          <w:szCs w:val="24"/>
        </w:rPr>
        <w:t xml:space="preserve">факсимильная подпись (факсимиле)</w:t>
      </w:r>
      <w:r>
        <w:rPr>
          <w:rFonts w:ascii="Arial" w:cs="Arial" w:eastAsia="Arial" w:hAnsi="Arial"/>
          <w:sz w:val="24"/>
          <w:szCs w:val="24"/>
        </w:rPr>
        <w:t xml:space="preserve"> - специально изготовленный штамп (клише), заменяющий собственноручную подпись лиц с инвалидностью, которые в силу состояния здоровья не имеют возможности самостоятельно совершать собственноручную подпись (нарушение зрения, отсутствие конечности, нарушение координации движений, паралич).</w:t>
      </w:r>
    </w:p>
    <w:p>
      <w:pPr>
        <w:spacing w:after="240" w:before="200"/>
        <w:jc w:val="center"/>
      </w:pPr>
      <w:r>
        <w:rPr>
          <w:rFonts w:ascii="Arial" w:cs="Arial" w:eastAsia="Arial" w:hAnsi="Arial"/>
          <w:b/>
          <w:bCs/>
          <w:sz w:val="32"/>
          <w:szCs w:val="32"/>
        </w:rPr>
        <w:t xml:space="preserve">2. Организация работы по обеспечению условий для реализации избирательных прав граждан с инвалидностью. Обеспечение их активного избирательного права</w:t>
      </w:r>
    </w:p>
    <w:p>
      <w:pPr>
        <w:spacing w:after="120"/>
        <w:ind w:firstLine="567"/>
        <w:jc w:val="both"/>
      </w:pPr>
      <w:r>
        <w:rPr>
          <w:rFonts w:ascii="Arial" w:cs="Arial" w:eastAsia="Arial" w:hAnsi="Arial"/>
          <w:sz w:val="24"/>
          <w:szCs w:val="24"/>
        </w:rPr>
        <w:t xml:space="preserve">10. В целях обеспечения условий для реализации избирательных прав граждан с инвалидностью, в том числе обеспечения максимально возможной доступности помещения для голосования соответствующие окружные, территориальные избирательные комиссии совместно с соответствующими территориальными подразделениями уполномоченного государственного органа в сфере социального развития составляют карту потребностей избирателей с инвалидностью не позднее 60 календарных дней до дня голосования. Форма утверждается Центральной избирательной комиссией.</w:t>
      </w:r>
    </w:p>
    <w:p>
      <w:pPr>
        <w:spacing w:after="120"/>
        <w:ind w:firstLine="567"/>
        <w:jc w:val="both"/>
      </w:pPr>
      <w:r>
        <w:rPr>
          <w:rFonts w:ascii="Arial" w:cs="Arial" w:eastAsia="Arial" w:hAnsi="Arial"/>
          <w:sz w:val="24"/>
          <w:szCs w:val="24"/>
        </w:rPr>
        <w:t xml:space="preserve">Форма карты потребностей включает в себя следующую информацию:</w:t>
      </w:r>
    </w:p>
    <w:p>
      <w:pPr>
        <w:spacing w:after="120"/>
        <w:ind w:firstLine="567"/>
        <w:jc w:val="both"/>
      </w:pPr>
      <w:r>
        <w:rPr>
          <w:rFonts w:ascii="Arial" w:cs="Arial" w:eastAsia="Arial" w:hAnsi="Arial"/>
          <w:sz w:val="24"/>
          <w:szCs w:val="24"/>
        </w:rPr>
        <w:t xml:space="preserve">- сведения о персональных данных избирателя с инвалидностью (фамилия, имя, отчество, персональный идентификационный номер, дата рождения, адрес постоянного места жительства);</w:t>
      </w:r>
    </w:p>
    <w:p>
      <w:pPr>
        <w:spacing w:after="120"/>
        <w:ind w:firstLine="567"/>
        <w:jc w:val="both"/>
      </w:pPr>
      <w:r>
        <w:rPr>
          <w:rFonts w:ascii="Arial" w:cs="Arial" w:eastAsia="Arial" w:hAnsi="Arial"/>
          <w:sz w:val="24"/>
          <w:szCs w:val="24"/>
        </w:rPr>
        <w:t xml:space="preserve">- группа инвалидности (I, II, III группа) и виды нарушений (слуха, зрения, функций опорно-двигательного аппарата);</w:t>
      </w:r>
    </w:p>
    <w:p>
      <w:pPr>
        <w:spacing w:after="120"/>
        <w:ind w:firstLine="567"/>
        <w:jc w:val="both"/>
      </w:pPr>
      <w:r>
        <w:rPr>
          <w:rFonts w:ascii="Arial" w:cs="Arial" w:eastAsia="Arial" w:hAnsi="Arial"/>
          <w:sz w:val="24"/>
          <w:szCs w:val="24"/>
        </w:rPr>
        <w:t xml:space="preserve">- примечание о необходимых иных потребностях избирателей с инвалидностью.</w:t>
      </w:r>
    </w:p>
    <w:p>
      <w:pPr>
        <w:spacing w:after="120"/>
        <w:ind w:firstLine="567"/>
        <w:jc w:val="both"/>
      </w:pPr>
      <w:r>
        <w:rPr>
          <w:rFonts w:ascii="Arial" w:cs="Arial" w:eastAsia="Arial" w:hAnsi="Arial"/>
          <w:sz w:val="24"/>
          <w:szCs w:val="24"/>
        </w:rPr>
        <w:t xml:space="preserve">11. Карта потребностей используется для оказания конкретной помощи избирателям с инвалидностью в участии в голосовании, а также нуждающихся в создании особых условий на избирательном участке.</w:t>
      </w:r>
    </w:p>
    <w:p>
      <w:pPr>
        <w:spacing w:after="120"/>
        <w:ind w:firstLine="567"/>
        <w:jc w:val="both"/>
      </w:pPr>
      <w:r>
        <w:rPr>
          <w:rFonts w:ascii="Arial" w:cs="Arial" w:eastAsia="Arial" w:hAnsi="Arial"/>
          <w:sz w:val="24"/>
          <w:szCs w:val="24"/>
        </w:rPr>
        <w:t xml:space="preserve">12. Для учета избирателей с инвалидностью уполномоченный государственный орган в сфере социального развития обязан предоставлять сведения о фактической численности указанных избирателей по состоянию на 1 февраля и 1 августа каждого года в Центральную избирательную комиссию, не позднее 10 числа указанного месяца.</w:t>
      </w:r>
    </w:p>
    <w:p>
      <w:pPr>
        <w:spacing w:after="120"/>
        <w:ind w:firstLine="567"/>
        <w:jc w:val="both"/>
      </w:pPr>
      <w:r>
        <w:rPr>
          <w:rFonts w:ascii="Arial" w:cs="Arial" w:eastAsia="Arial" w:hAnsi="Arial"/>
          <w:sz w:val="24"/>
          <w:szCs w:val="24"/>
        </w:rPr>
        <w:t xml:space="preserve">13. Спецпредставитель Центральной избирательной комиссии при окружной, территориальной избирательной комиссии направляет в соответствующее территориальное подразделение уполномоченного государственного органа в сфере социального развития запрос о предоставлении сведений о гражданах с инвалидностью, проживающих на соответствующей территории.</w:t>
      </w:r>
    </w:p>
    <w:p>
      <w:pPr>
        <w:spacing w:after="120"/>
        <w:ind w:firstLine="567"/>
        <w:jc w:val="both"/>
      </w:pPr>
      <w:r>
        <w:rPr>
          <w:rFonts w:ascii="Arial" w:cs="Arial" w:eastAsia="Arial" w:hAnsi="Arial"/>
          <w:sz w:val="24"/>
          <w:szCs w:val="24"/>
        </w:rPr>
        <w:t xml:space="preserve">14. По запросу спецпредставителя Центральной избирательной комиссии при окружной, территориальной избирательной комиссии территориальное подразделение уполномоченного государственного органа в сфере социального развития проводит систематическое уточнение и обновление карт потребностей.</w:t>
      </w:r>
    </w:p>
    <w:p>
      <w:pPr>
        <w:spacing w:after="120"/>
        <w:ind w:firstLine="567"/>
        <w:jc w:val="both"/>
      </w:pPr>
      <w:r>
        <w:rPr>
          <w:rFonts w:ascii="Arial" w:cs="Arial" w:eastAsia="Arial" w:hAnsi="Arial"/>
          <w:sz w:val="24"/>
          <w:szCs w:val="24"/>
        </w:rPr>
        <w:t xml:space="preserve">15. Территориальное подразделение уполномоченного государственного органа в сфере социального развития предоставляет запрашиваемые сведения по указанной форме в разрезе населенных пунктов.</w:t>
      </w:r>
    </w:p>
    <w:p>
      <w:pPr>
        <w:spacing w:after="120"/>
        <w:ind w:firstLine="567"/>
        <w:jc w:val="both"/>
      </w:pPr>
      <w:r>
        <w:rPr>
          <w:rFonts w:ascii="Arial" w:cs="Arial" w:eastAsia="Arial" w:hAnsi="Arial"/>
          <w:sz w:val="24"/>
          <w:szCs w:val="24"/>
        </w:rPr>
        <w:t xml:space="preserve">16. Соответствующие окружные, территориальные избирательные комиссии на основе предоставленных данных формируют территориальную, районную информационную карту потребностей в разрезе избирательных участков, которую затем передают в участковые избирательные комиссии.</w:t>
      </w:r>
    </w:p>
    <w:p>
      <w:pPr>
        <w:spacing w:after="120"/>
        <w:ind w:firstLine="567"/>
        <w:jc w:val="both"/>
      </w:pPr>
      <w:r>
        <w:rPr>
          <w:rFonts w:ascii="Arial" w:cs="Arial" w:eastAsia="Arial" w:hAnsi="Arial"/>
          <w:sz w:val="24"/>
          <w:szCs w:val="24"/>
        </w:rPr>
        <w:t xml:space="preserve">17. Участковая избирательная комиссия (далее - УИК), получив карту потребностей избирателей с инвалидностью, проживающих на территории соответствующего избирательного участка не позднее 50 календарных дней до дня голосования проводит проверку помещений для голосования на соответствие потребностям избирателей с инвалидностью и доступности, расположения информационных материалов, с привлечением органов местного самоуправления и представителей общественных организаций граждан с инвалидностью.</w:t>
      </w:r>
    </w:p>
    <w:p>
      <w:pPr>
        <w:spacing w:after="120"/>
        <w:ind w:firstLine="567"/>
        <w:jc w:val="both"/>
      </w:pPr>
      <w:r>
        <w:rPr>
          <w:rFonts w:ascii="Arial" w:cs="Arial" w:eastAsia="Arial" w:hAnsi="Arial"/>
          <w:sz w:val="24"/>
          <w:szCs w:val="24"/>
        </w:rPr>
        <w:t xml:space="preserve">18. В случае, если помещение для голосования не оборудовано специальными приспособлениями для доступа избирателей с инвалидностью, соответствующая избирательная комиссия не позднее 40 календарных дней до дня выборов направляет обращение в соответствующие органы местного самоуправления о принятии мер по обеспечению доступности помещения для голосования для избирателей с инвалидностью.</w:t>
      </w:r>
    </w:p>
    <w:p>
      <w:pPr>
        <w:spacing w:after="120"/>
        <w:ind w:firstLine="567"/>
        <w:jc w:val="both"/>
      </w:pPr>
      <w:r>
        <w:rPr>
          <w:rFonts w:ascii="Arial" w:cs="Arial" w:eastAsia="Arial" w:hAnsi="Arial"/>
          <w:sz w:val="24"/>
          <w:szCs w:val="24"/>
        </w:rPr>
        <w:t xml:space="preserve">19. Органы местного самоуправления, а также их должностные лица обязаны в случае обращения избирательных комиссий незамедлительно принять соответствующие меры. Неисполнение обращения избирательной комиссии влечет ответственность, установленную законодательством.</w:t>
      </w:r>
    </w:p>
    <w:p>
      <w:pPr>
        <w:spacing w:after="120"/>
        <w:ind w:firstLine="567"/>
        <w:jc w:val="both"/>
      </w:pPr>
      <w:r>
        <w:rPr>
          <w:rFonts w:ascii="Arial" w:cs="Arial" w:eastAsia="Arial" w:hAnsi="Arial"/>
          <w:sz w:val="24"/>
          <w:szCs w:val="24"/>
        </w:rPr>
        <w:t xml:space="preserve">20. Помещение для голосования должно отвечать потребностям избирателей с инвалидностью и установленным законодательством стандартам для беспрепятственного входа и голосования, включая удобные подъездные и пешеходные пути, специальные места для стоянки личного автотранспорта, размещение помещений для голосования на первых этажах зданий либо наличие лифтов, широкие проемы дверей, наличие пандусов (в случае невозможности установки пандуса оснастить кнопкой вызова помощи), настилов, тактильных указателей, достаточного освещения.</w:t>
      </w:r>
    </w:p>
    <w:p>
      <w:pPr>
        <w:spacing w:after="120"/>
        <w:ind w:firstLine="567"/>
        <w:jc w:val="both"/>
      </w:pPr>
      <w:r>
        <w:rPr>
          <w:rFonts w:ascii="Arial" w:cs="Arial" w:eastAsia="Arial" w:hAnsi="Arial"/>
          <w:sz w:val="24"/>
          <w:szCs w:val="24"/>
        </w:rPr>
        <w:t xml:space="preserve">Оборудование в помещении для голосования (столы, кабины и автоматические считывающие урны), а также информационные стенды должны быть расположены таким образом, чтобы обеспечивалась их доступность для избирателей, которые используют коляски или имеют трудности при самостоятельном передвижении.</w:t>
      </w:r>
    </w:p>
    <w:p>
      <w:pPr>
        <w:spacing w:after="120"/>
        <w:ind w:firstLine="567"/>
        <w:jc w:val="both"/>
      </w:pPr>
      <w:r>
        <w:rPr>
          <w:rFonts w:ascii="Arial" w:cs="Arial" w:eastAsia="Arial" w:hAnsi="Arial"/>
          <w:sz w:val="24"/>
          <w:szCs w:val="24"/>
        </w:rPr>
        <w:t xml:space="preserve">21. Участковые избирательные комиссии в помещениях для голосования, на которых наряду с другими избирателями голосуют избиратели с нарушениями функций опорно-двигательного аппарата, использующие коляски для передвижения, обязаны установить специальную кабину (иное специально оборудованное место высотой не более 75 сантиметров) для обеспечения удобства при волеизъявлении путем заполнения избирательного бюллетеня избирателем.</w:t>
      </w:r>
    </w:p>
    <w:p>
      <w:pPr>
        <w:spacing w:after="120"/>
        <w:ind w:firstLine="567"/>
        <w:jc w:val="both"/>
      </w:pPr>
      <w:r>
        <w:rPr>
          <w:rFonts w:ascii="Arial" w:cs="Arial" w:eastAsia="Arial" w:hAnsi="Arial"/>
          <w:sz w:val="24"/>
          <w:szCs w:val="24"/>
        </w:rPr>
        <w:t xml:space="preserve">22. Специально оборудованная кабина или специально оборудованное место должны быть установлены или изготовлены с учетом обеспечения тайны волеизъявления голосующего при заполнении избирательного бюллетеня.</w:t>
      </w:r>
    </w:p>
    <w:p>
      <w:pPr>
        <w:spacing w:after="120"/>
        <w:ind w:firstLine="567"/>
        <w:jc w:val="both"/>
      </w:pPr>
      <w:r>
        <w:rPr>
          <w:rFonts w:ascii="Arial" w:cs="Arial" w:eastAsia="Arial" w:hAnsi="Arial"/>
          <w:sz w:val="24"/>
          <w:szCs w:val="24"/>
        </w:rPr>
        <w:t xml:space="preserve">23. Члены УИК могут оказывать консультирование избирателей с инвалидностью по зрению о вопросах порядка голосования, оказывать помощь в уточнении себя в списке избирателей.</w:t>
      </w:r>
    </w:p>
    <w:p>
      <w:pPr>
        <w:spacing w:after="120"/>
        <w:ind w:firstLine="567"/>
        <w:jc w:val="both"/>
      </w:pPr>
      <w:r>
        <w:rPr>
          <w:rFonts w:ascii="Arial" w:cs="Arial" w:eastAsia="Arial" w:hAnsi="Arial"/>
          <w:sz w:val="24"/>
          <w:szCs w:val="24"/>
        </w:rPr>
        <w:t xml:space="preserve">24. Уточнения избирателей с инвалидностью в списке избирателей проводится в соответствии с Положением "Об обеспечении избирательных прав граждан отдельных категорий при проведении выборов и референдумов".</w:t>
      </w:r>
    </w:p>
    <w:p>
      <w:pPr>
        <w:spacing w:after="120"/>
        <w:ind w:firstLine="567"/>
        <w:jc w:val="both"/>
      </w:pPr>
      <w:r>
        <w:rPr>
          <w:rFonts w:ascii="Arial" w:cs="Arial" w:eastAsia="Arial" w:hAnsi="Arial"/>
          <w:sz w:val="24"/>
          <w:szCs w:val="24"/>
        </w:rPr>
        <w:t xml:space="preserve">25. Участковые избирательные комиссии после получения соответствующих данных об избирателях с инвалидностью (Карты потребностей) уточняют сведения о месте их голосования (в помещении для голосования или вне помещения для голосования избирательного участка) и о необходимости оказания им содействия в голосовании.</w:t>
      </w:r>
    </w:p>
    <w:p>
      <w:pPr>
        <w:spacing w:after="120"/>
        <w:ind w:firstLine="567"/>
        <w:jc w:val="both"/>
      </w:pPr>
      <w:r>
        <w:rPr>
          <w:rFonts w:ascii="Arial" w:cs="Arial" w:eastAsia="Arial" w:hAnsi="Arial"/>
          <w:sz w:val="24"/>
          <w:szCs w:val="24"/>
        </w:rPr>
        <w:t xml:space="preserve">26. Содействие избирательным комиссиям в получении данных сведений могут оказывать по запросу УИК социальные работники.</w:t>
      </w:r>
    </w:p>
    <w:p>
      <w:pPr>
        <w:spacing w:after="120"/>
        <w:ind w:firstLine="567"/>
        <w:jc w:val="both"/>
      </w:pPr>
      <w:r>
        <w:rPr>
          <w:rFonts w:ascii="Arial" w:cs="Arial" w:eastAsia="Arial" w:hAnsi="Arial"/>
          <w:sz w:val="24"/>
          <w:szCs w:val="24"/>
        </w:rPr>
        <w:t xml:space="preserve">27. Политические партии обязаны включать не менее 1 кандидата лица с инвалидностью при формировании списка кандидатов от политических партий в городские кенеши.</w:t>
      </w:r>
    </w:p>
    <w:p>
      <w:pPr>
        <w:spacing w:after="240" w:before="200"/>
        <w:jc w:val="center"/>
      </w:pPr>
      <w:r>
        <w:rPr>
          <w:rFonts w:ascii="Arial" w:cs="Arial" w:eastAsia="Arial" w:hAnsi="Arial"/>
          <w:b/>
          <w:bCs/>
          <w:sz w:val="32"/>
          <w:szCs w:val="32"/>
        </w:rPr>
        <w:t xml:space="preserve">3. Организация работы по информированию избирателей с инвалидностью</w:t>
      </w:r>
    </w:p>
    <w:p>
      <w:pPr>
        <w:spacing w:after="120"/>
        <w:ind w:firstLine="567"/>
        <w:jc w:val="both"/>
      </w:pPr>
      <w:r>
        <w:rPr>
          <w:rFonts w:ascii="Arial" w:cs="Arial" w:eastAsia="Arial" w:hAnsi="Arial"/>
          <w:sz w:val="24"/>
          <w:szCs w:val="24"/>
        </w:rPr>
        <w:t xml:space="preserve">28. Избирательные комиссии при подготовке планов работы по информационному обеспечению выборов в целях повышения уровня доступности информации должны предусмотреть необходимые меры по информированию избирателей с инвалидностью.</w:t>
      </w:r>
    </w:p>
    <w:p>
      <w:pPr>
        <w:spacing w:after="120"/>
        <w:ind w:firstLine="567"/>
        <w:jc w:val="both"/>
      </w:pPr>
      <w:r>
        <w:rPr>
          <w:rFonts w:ascii="Arial" w:cs="Arial" w:eastAsia="Arial" w:hAnsi="Arial"/>
          <w:sz w:val="24"/>
          <w:szCs w:val="24"/>
        </w:rPr>
        <w:t xml:space="preserve">29. Избирательные комиссии могут распространять информационные материалы среди соответствующих категорий избирателей как самостоятельно, так и с привлечением органов социальной защиты, организаций социального обслуживания, общественных организаций лиц с инвалидностью, специальных библиотек для слепых, иных организаций, размещая материалы (по согласованию) в местах, наиболее часто посещаемых избирателями с инвалидностью (органы социального развития, организации социального обслуживания, отделения Социального фонда, поликлиники, аптеки, библиотеки, социальные магазины и др.).</w:t>
      </w:r>
    </w:p>
    <w:p>
      <w:pPr>
        <w:spacing w:after="120"/>
        <w:ind w:firstLine="567"/>
        <w:jc w:val="both"/>
      </w:pPr>
      <w:r>
        <w:rPr>
          <w:rFonts w:ascii="Arial" w:cs="Arial" w:eastAsia="Arial" w:hAnsi="Arial"/>
          <w:sz w:val="24"/>
          <w:szCs w:val="24"/>
        </w:rPr>
        <w:t xml:space="preserve">30. Избирательные комиссии могут оказывать консультативную, юридическую помощь избирателям с инвалидностью, используя возможности общественных "горячих линий" связи с избирателями, в том числе средства факсимильной, мобильной связи и интернет-ресурсы избирательных комиссий. Рекомендуется привлекать для данной работы представителей общественных организаций с инвалидностью.</w:t>
      </w:r>
    </w:p>
    <w:p>
      <w:pPr>
        <w:spacing w:after="120"/>
        <w:ind w:firstLine="567"/>
        <w:jc w:val="both"/>
      </w:pPr>
      <w:r>
        <w:rPr>
          <w:rFonts w:ascii="Arial" w:cs="Arial" w:eastAsia="Arial" w:hAnsi="Arial"/>
          <w:sz w:val="24"/>
          <w:szCs w:val="24"/>
        </w:rPr>
        <w:t xml:space="preserve">31. Рабочей группе Центральной избирательной комиссии по совершенствованию реализации избирательных прав граждан с инвалидностью совместно с Рабочей группой Центральной избирательной комиссии по информированию, при подготовке информационных материалов предусмотреть использование возможностей сети радиовещания для информирования слепых и слабовидящих избирателей:</w:t>
      </w:r>
    </w:p>
    <w:p>
      <w:pPr>
        <w:spacing w:after="120"/>
        <w:ind w:firstLine="567"/>
        <w:jc w:val="both"/>
      </w:pPr>
      <w:r>
        <w:rPr>
          <w:rFonts w:ascii="Arial" w:cs="Arial" w:eastAsia="Arial" w:hAnsi="Arial"/>
          <w:sz w:val="24"/>
          <w:szCs w:val="24"/>
        </w:rPr>
        <w:t xml:space="preserve">- подготовить в аудиоформате (на цифровых носителях) выпуски информационных материалов об избирательной кампании (порядке уточнения себя в списке избирателей, времени и месте голосования, основных избирательных действиях, телефонах горячей линии), кандидатах, участвующих в выборах, порядке голосования, порядке заполнения бюллетеня и осуществления других процедур;</w:t>
      </w:r>
    </w:p>
    <w:p>
      <w:pPr>
        <w:spacing w:after="120"/>
        <w:ind w:firstLine="567"/>
        <w:jc w:val="both"/>
      </w:pPr>
      <w:r>
        <w:rPr>
          <w:rFonts w:ascii="Arial" w:cs="Arial" w:eastAsia="Arial" w:hAnsi="Arial"/>
          <w:sz w:val="24"/>
          <w:szCs w:val="24"/>
        </w:rPr>
        <w:t xml:space="preserve">- предусмотреть возможность подготовки информационных изданий (листков), напечатанных увеличенным шрифтом, удобным для прочтения, а также с использованием шрифта Брайля;</w:t>
      </w:r>
    </w:p>
    <w:p>
      <w:pPr>
        <w:spacing w:after="120"/>
        <w:ind w:firstLine="567"/>
        <w:jc w:val="both"/>
      </w:pPr>
      <w:r>
        <w:rPr>
          <w:rFonts w:ascii="Arial" w:cs="Arial" w:eastAsia="Arial" w:hAnsi="Arial"/>
          <w:sz w:val="24"/>
          <w:szCs w:val="24"/>
        </w:rPr>
        <w:t xml:space="preserve">- использовать технические возможности библиотек для слепых, специальных общеобразовательных организаций, общественных организаций лиц с инвалидностью, располагающих специальным оборудованием (тифлосредствами), на котором установлены компьютерные программы экранного доступа, преобразующие текстовые файлы в звуковые или тактильные сигналы;</w:t>
      </w:r>
    </w:p>
    <w:p>
      <w:pPr>
        <w:spacing w:after="120"/>
        <w:ind w:firstLine="567"/>
        <w:jc w:val="both"/>
      </w:pPr>
      <w:r>
        <w:rPr>
          <w:rFonts w:ascii="Arial" w:cs="Arial" w:eastAsia="Arial" w:hAnsi="Arial"/>
          <w:sz w:val="24"/>
          <w:szCs w:val="24"/>
        </w:rPr>
        <w:t xml:space="preserve">- использовать возможности мобильной связи, преобразующие смс-сообщения в голосовой сигнал при их получении пользователем.</w:t>
      </w:r>
    </w:p>
    <w:p>
      <w:pPr>
        <w:spacing w:after="120"/>
        <w:ind w:firstLine="567"/>
        <w:jc w:val="both"/>
      </w:pPr>
      <w:r>
        <w:rPr>
          <w:rFonts w:ascii="Arial" w:cs="Arial" w:eastAsia="Arial" w:hAnsi="Arial"/>
          <w:sz w:val="24"/>
          <w:szCs w:val="24"/>
        </w:rPr>
        <w:t xml:space="preserve">32. Для информационного обеспечения глухих и слабослышащих граждан в период избирательных кампаний рекомендуется по возможности предусматривать использование сурдоперевода или субтитрирования информационных роликов и информационных выпусков и тематических передач на телевидении, в том числе о ходе подготовки и проведения выборов.</w:t>
      </w:r>
    </w:p>
    <w:p>
      <w:pPr>
        <w:spacing w:after="120"/>
        <w:ind w:firstLine="567"/>
        <w:jc w:val="both"/>
      </w:pPr>
      <w:r>
        <w:rPr>
          <w:rFonts w:ascii="Arial" w:cs="Arial" w:eastAsia="Arial" w:hAnsi="Arial"/>
          <w:sz w:val="24"/>
          <w:szCs w:val="24"/>
        </w:rPr>
        <w:t xml:space="preserve">33. Избирательным комиссиям всех уровней совместно с органами местного самоуправления для информационного обеспечения избирателей, пользующихся креслами-колясками, рекомендуется визуальную информацию о выборах располагать в публичных местах так, чтобы избиратели указанной категории могли ознакомиться с ней без дополнительных усилий.</w:t>
      </w:r>
    </w:p>
    <w:p>
      <w:pPr>
        <w:spacing w:after="120"/>
        <w:ind w:firstLine="567"/>
        <w:jc w:val="both"/>
      </w:pPr>
      <w:r>
        <w:rPr>
          <w:rFonts w:ascii="Arial" w:cs="Arial" w:eastAsia="Arial" w:hAnsi="Arial"/>
          <w:sz w:val="24"/>
          <w:szCs w:val="24"/>
        </w:rPr>
        <w:t xml:space="preserve">34. Спецпредставителям Центральной избирательной комиссии, территориальным избирательным комиссиям во взаимодействии с местными общественными организациями лиц с инвалидностью, органами государственной власти, органами местного самоуправления, организациями социального обслуживания, иными органами и организациями в целях повышения правовой культуры избирателей с инвалидностью, их интеграции в общество проводить на ежегодной основе информационно-разъяснительную работу, в том числе в форме проведения выставок, форумов, деловых и ролевых игр, а также проводить в специальных общеобразовательных организациях, реабилитационных центрах информационные мероприятия, адаптированные к целевой аудитории.</w:t>
      </w:r>
    </w:p>
    <w:p>
      <w:pPr>
        <w:spacing w:after="120"/>
        <w:ind w:firstLine="567"/>
        <w:jc w:val="both"/>
      </w:pPr>
      <w:r>
        <w:rPr>
          <w:rFonts w:ascii="Arial" w:cs="Arial" w:eastAsia="Arial" w:hAnsi="Arial"/>
          <w:sz w:val="24"/>
          <w:szCs w:val="24"/>
        </w:rPr>
        <w:t xml:space="preserve">35. Кандидаты, политические партии, группы "за", "против" участвующие в агитации по вопросу референдума обязаны публиковать и распространять агитационные материалы с использованием сурдоперевода или субтитрирования, напечатанные увеличенным шрифтом, удобным для прочтения, а также с использованием шрифта Брайля или иных специальных средств для избирателей с инвалидностью, в количестве не менее одного процента от общего тиража агитационных материалов:</w:t>
      </w:r>
    </w:p>
    <w:p>
      <w:pPr>
        <w:spacing w:after="120"/>
        <w:ind w:firstLine="567"/>
        <w:jc w:val="both"/>
      </w:pPr>
      <w:r>
        <w:rPr>
          <w:rFonts w:ascii="Arial" w:cs="Arial" w:eastAsia="Arial" w:hAnsi="Arial"/>
          <w:sz w:val="24"/>
          <w:szCs w:val="24"/>
        </w:rPr>
        <w:t xml:space="preserve">- для слепых и слабовидящих избирателей - агитационные материалы в аудиоформате, в том числе в режиме радиовещания, печатные агитационные материалы крупным шрифтом и/или при помощи шрифта Брайля;</w:t>
      </w:r>
    </w:p>
    <w:p>
      <w:pPr>
        <w:spacing w:after="120"/>
        <w:ind w:firstLine="567"/>
        <w:jc w:val="both"/>
      </w:pPr>
      <w:r>
        <w:rPr>
          <w:rFonts w:ascii="Arial" w:cs="Arial" w:eastAsia="Arial" w:hAnsi="Arial"/>
          <w:sz w:val="24"/>
          <w:szCs w:val="24"/>
        </w:rPr>
        <w:t xml:space="preserve">- для глухих и слабослышащих избирателей - агитационные материалы (видеоролики) с субтитрами и/или сурдопереводом.</w:t>
      </w:r>
    </w:p>
    <w:p>
      <w:pPr>
        <w:spacing w:after="240" w:before="200"/>
        <w:jc w:val="center"/>
      </w:pPr>
      <w:r>
        <w:rPr>
          <w:rFonts w:ascii="Arial" w:cs="Arial" w:eastAsia="Arial" w:hAnsi="Arial"/>
          <w:b/>
          <w:bCs/>
          <w:sz w:val="32"/>
          <w:szCs w:val="32"/>
        </w:rPr>
        <w:t xml:space="preserve">4. Порядок голосования избирателей с инвалидностью на избирательном участке</w:t>
      </w:r>
    </w:p>
    <w:p>
      <w:pPr>
        <w:spacing w:after="120"/>
        <w:ind w:firstLine="567"/>
        <w:jc w:val="both"/>
      </w:pPr>
      <w:r>
        <w:rPr>
          <w:rFonts w:ascii="Arial" w:cs="Arial" w:eastAsia="Arial" w:hAnsi="Arial"/>
          <w:sz w:val="24"/>
          <w:szCs w:val="24"/>
        </w:rPr>
        <w:t xml:space="preserve">36. Избиратель с инвалидностью может принять участие в голосовании на избирательном участке по месту жительства, где включен в список избирателей, либо вне помещения (на дому) за один календарный день до дня голосования.</w:t>
      </w:r>
    </w:p>
    <w:p>
      <w:pPr>
        <w:spacing w:after="120"/>
        <w:ind w:firstLine="567"/>
        <w:jc w:val="both"/>
      </w:pPr>
      <w:r>
        <w:rPr>
          <w:rFonts w:ascii="Arial" w:cs="Arial" w:eastAsia="Arial" w:hAnsi="Arial"/>
          <w:sz w:val="24"/>
          <w:szCs w:val="24"/>
        </w:rPr>
        <w:t xml:space="preserve">37. Каждый гражданин Кыргызской Республики с инвалидностью вправе голосовать непосредственно на избирательном участке. Если избирателю требуется какая-либо помощь для обеспечения его возможности голосования на избирательном участке, ему необходимо предварительно уведомить об этом органы местного самоуправления и участковую избирательную комиссию, отправив письменную заявку на оказание содействия (в обеспечении транспортом, подготовке пандусов и другое) не позднее 15 календарных дней до дня выборов.</w:t>
      </w:r>
    </w:p>
    <w:p>
      <w:pPr>
        <w:spacing w:after="120"/>
        <w:ind w:firstLine="567"/>
        <w:jc w:val="both"/>
      </w:pPr>
      <w:r>
        <w:rPr>
          <w:rFonts w:ascii="Arial" w:cs="Arial" w:eastAsia="Arial" w:hAnsi="Arial"/>
          <w:sz w:val="24"/>
          <w:szCs w:val="24"/>
        </w:rPr>
        <w:t xml:space="preserve">38. При голосовании на избирательном участке для получения бюллетеня избиратель предъявляет документ, удостоверяющий личность избирателя. Каждый избиратель голосует лично, голосование за других избирателей не допускается.</w:t>
      </w:r>
    </w:p>
    <w:p>
      <w:pPr>
        <w:spacing w:after="120"/>
        <w:ind w:firstLine="567"/>
        <w:jc w:val="both"/>
      </w:pPr>
      <w:r>
        <w:rPr>
          <w:rFonts w:ascii="Arial" w:cs="Arial" w:eastAsia="Arial" w:hAnsi="Arial"/>
          <w:sz w:val="24"/>
          <w:szCs w:val="24"/>
        </w:rPr>
        <w:t xml:space="preserve">39. Избиратель, не имеющий возможности самостоятельно расписаться в получении избирательного бюллетеня, заполнить избирательный бюллетень, вправе использовать факсимильную подпись или воспользоваться для этого помощью другого избирателя, не являющегося членом избирательной комиссии, кандидатом, представителем кандидата, наблюдателем, общественным наблюдателем.</w:t>
      </w:r>
    </w:p>
    <w:p>
      <w:pPr>
        <w:spacing w:after="120"/>
        <w:ind w:firstLine="567"/>
        <w:jc w:val="both"/>
      </w:pPr>
      <w:r>
        <w:rPr>
          <w:rFonts w:ascii="Arial" w:cs="Arial" w:eastAsia="Arial" w:hAnsi="Arial"/>
          <w:sz w:val="24"/>
          <w:szCs w:val="24"/>
        </w:rPr>
        <w:t xml:space="preserve">40. Избирательный бюллетень заполняется избирателем в специально оборудованной кабине для тайного голосования, где не допускается присутствие других лиц, за исключением случая, когда избиратель не имеет возможности самостоятельно заполнить бюллетень. В этом случае избиратель устно извещает участковую избирательную комиссию о своем намерении воспользоваться помощью другого лица.</w:t>
      </w:r>
    </w:p>
    <w:p>
      <w:pPr>
        <w:spacing w:after="120"/>
        <w:ind w:firstLine="567"/>
        <w:jc w:val="both"/>
      </w:pPr>
      <w:r>
        <w:rPr>
          <w:rFonts w:ascii="Arial" w:cs="Arial" w:eastAsia="Arial" w:hAnsi="Arial"/>
          <w:sz w:val="24"/>
          <w:szCs w:val="24"/>
        </w:rPr>
        <w:t xml:space="preserve">41. Кабина для тайного голосования, используемая избирателем с инвалидностью, должна представлять собой сборно-разборную конструкцию, не требующую для сборки или разборки наличия специальных инструментов и быть достаточно свободной для размещения в ней двух избирателей, участников референдума.</w:t>
      </w:r>
    </w:p>
    <w:p>
      <w:pPr>
        <w:spacing w:after="120"/>
        <w:ind w:firstLine="567"/>
        <w:jc w:val="both"/>
      </w:pPr>
      <w:r>
        <w:rPr>
          <w:rFonts w:ascii="Arial" w:cs="Arial" w:eastAsia="Arial" w:hAnsi="Arial"/>
          <w:sz w:val="24"/>
          <w:szCs w:val="24"/>
        </w:rPr>
        <w:t xml:space="preserve">42. Избиратели с ограниченными возможностями зрения могут воспользоваться увеличительным стеклом (лупой) или трафаретом Брайля, который имеется у членов участковой избирательной комиссии.</w:t>
      </w:r>
    </w:p>
    <w:p>
      <w:pPr>
        <w:spacing w:after="120"/>
        <w:ind w:firstLine="567"/>
        <w:jc w:val="both"/>
      </w:pPr>
      <w:r>
        <w:rPr>
          <w:rFonts w:ascii="Arial" w:cs="Arial" w:eastAsia="Arial" w:hAnsi="Arial"/>
          <w:sz w:val="24"/>
          <w:szCs w:val="24"/>
        </w:rPr>
        <w:t xml:space="preserve">Для информирования избирателей с инвалидностью по зрению на информационном стенде размещаются материалы, выполненные в специальном формате, и (или) избирательные участки должны быть оснащены информационными материалами в аудиоформате (на цифровых носителях) об избирательной кампании (порядке уточнения себя в списке избирателей, времени и месте голосования, основных избирательных действиях, телефонах горячей линии).</w:t>
      </w:r>
    </w:p>
    <w:p>
      <w:pPr>
        <w:spacing w:after="120"/>
        <w:ind w:firstLine="567"/>
        <w:jc w:val="both"/>
      </w:pPr>
      <w:r>
        <w:rPr>
          <w:rFonts w:ascii="Arial" w:cs="Arial" w:eastAsia="Arial" w:hAnsi="Arial"/>
          <w:sz w:val="24"/>
          <w:szCs w:val="24"/>
        </w:rPr>
        <w:t xml:space="preserve">43. В помещениях для голосования, где предполагается голосование избирателей, участников референдума с нарушениями опорно-двигательного аппарата, пользующихся креслами-колясками, должна устанавливаться специальная кабина для тайного голосования, имеющая размеры не менее 180 см высоты от уровня пола, 75 см в ширину и 100 см в глубину, которая должна быть оборудована местом для заполнения бюллетеня (столиком, полкой, подставкой и т.п.) шириной не менее 40 и глубиной не менее 30 см, расположенным на высоте от уровня пола не более чем на 80 см.</w:t>
      </w:r>
    </w:p>
    <w:p>
      <w:pPr>
        <w:spacing w:after="120"/>
        <w:ind w:firstLine="567"/>
        <w:jc w:val="both"/>
      </w:pPr>
      <w:r>
        <w:rPr>
          <w:rFonts w:ascii="Arial" w:cs="Arial" w:eastAsia="Arial" w:hAnsi="Arial"/>
          <w:sz w:val="24"/>
          <w:szCs w:val="24"/>
        </w:rPr>
        <w:t xml:space="preserve">44. На избирательные участки, где предполагается участие в голосовании большого числа избирателей с ограниченными возможностями слуха, при содействии соответствующих организаций могут приглашаться сурдопереводчики.</w:t>
      </w:r>
    </w:p>
    <w:p>
      <w:pPr>
        <w:spacing w:after="120"/>
        <w:ind w:firstLine="567"/>
        <w:jc w:val="both"/>
      </w:pPr>
      <w:r>
        <w:rPr>
          <w:rFonts w:ascii="Arial" w:cs="Arial" w:eastAsia="Arial" w:hAnsi="Arial"/>
          <w:sz w:val="24"/>
          <w:szCs w:val="24"/>
        </w:rPr>
        <w:t xml:space="preserve">45. Автоматическая считывающая урна должна располагаться на расстоянии не более полутора метров от ближайшей специально оборудованной кабины для голосования, чтобы лица, находящиеся в помещении для голосования, не могли распознать отметку в бюллетене.</w:t>
      </w:r>
    </w:p>
    <w:p>
      <w:pPr>
        <w:spacing w:after="120"/>
        <w:ind w:firstLine="567"/>
        <w:jc w:val="both"/>
      </w:pPr>
      <w:r>
        <w:rPr>
          <w:rFonts w:ascii="Arial" w:cs="Arial" w:eastAsia="Arial" w:hAnsi="Arial"/>
          <w:sz w:val="24"/>
          <w:szCs w:val="24"/>
        </w:rPr>
        <w:t xml:space="preserve">46. В случае если избиратель считает, что при заполнении избирательного бюллетеня совершил ошибку, он вправе обратиться к председателю участковой избирательной комиссии, выдавшему избирательный бюллетень, с просьбой выдать ему новый избирательный бюллетень взамен испорченного. Председатель участковой избирательной комиссии выдает ему новый избирательный бюллетень, делая при этом соответствующую отметку в списке избирателей против фамилии данного избирателя. Испорченный избирательный бюллетень погашается, о чем составляется акт.</w:t>
      </w:r>
    </w:p>
    <w:p>
      <w:pPr>
        <w:spacing w:after="120"/>
        <w:ind w:firstLine="567"/>
        <w:jc w:val="both"/>
      </w:pPr>
      <w:r>
        <w:rPr>
          <w:rFonts w:ascii="Arial" w:cs="Arial" w:eastAsia="Arial" w:hAnsi="Arial"/>
          <w:sz w:val="24"/>
          <w:szCs w:val="24"/>
        </w:rPr>
        <w:t xml:space="preserve">47. Заполненные избирательные бюллетени опускаются избирателями в автоматически считывающие урны. Запрещается выносить избирательный бюллетень из помещения для голосования.</w:t>
      </w:r>
    </w:p>
    <w:p>
      <w:pPr>
        <w:spacing w:after="120"/>
        <w:ind w:firstLine="567"/>
        <w:jc w:val="both"/>
      </w:pPr>
      <w:r>
        <w:rPr>
          <w:rFonts w:ascii="Arial" w:cs="Arial" w:eastAsia="Arial" w:hAnsi="Arial"/>
          <w:sz w:val="24"/>
          <w:szCs w:val="24"/>
        </w:rPr>
        <w:t xml:space="preserve">48. Запрещается нахождение возле автоматической считывающей урны иных лиц, кроме избирателя, опускающего избирательный бюллетень, за исключением случаев, когда по просьбе избирателя, затрудняющегося с правилами опускания бюллетеня в автоматически считывающую урну, может быть приглашен один из членов избирательной комиссии или технический специалист.</w:t>
      </w:r>
    </w:p>
    <w:p>
      <w:pPr>
        <w:spacing w:after="120"/>
        <w:ind w:firstLine="567"/>
        <w:jc w:val="both"/>
      </w:pPr>
      <w:r>
        <w:rPr>
          <w:rFonts w:ascii="Arial" w:cs="Arial" w:eastAsia="Arial" w:hAnsi="Arial"/>
          <w:sz w:val="24"/>
          <w:szCs w:val="24"/>
        </w:rPr>
        <w:t xml:space="preserve">49. Лицам, находящимся в помещении для голосования, запрещается закрывать обзор или иным способом препятствовать наблюдению за автоматической считывающей урной.</w:t>
      </w:r>
    </w:p>
    <w:p>
      <w:pPr>
        <w:spacing w:after="240" w:before="200"/>
        <w:jc w:val="center"/>
      </w:pPr>
      <w:r>
        <w:rPr>
          <w:rFonts w:ascii="Arial" w:cs="Arial" w:eastAsia="Arial" w:hAnsi="Arial"/>
          <w:b/>
          <w:bCs/>
          <w:sz w:val="32"/>
          <w:szCs w:val="32"/>
        </w:rPr>
        <w:t xml:space="preserve">5. Порядок голосования избирателей с инвалидностью вне помещения для голосования</w:t>
      </w:r>
    </w:p>
    <w:p>
      <w:pPr>
        <w:spacing w:after="120"/>
        <w:ind w:firstLine="567"/>
        <w:jc w:val="both"/>
      </w:pPr>
      <w:r>
        <w:rPr>
          <w:rFonts w:ascii="Arial" w:cs="Arial" w:eastAsia="Arial" w:hAnsi="Arial"/>
          <w:sz w:val="24"/>
          <w:szCs w:val="24"/>
        </w:rPr>
        <w:t xml:space="preserve">50. Участковая избирательная комиссия обеспечивает возможность участия в голосовании гражданам с инвалидностью, включенных в список избирателей по месту их проживания или фактического нахождения.</w:t>
      </w:r>
    </w:p>
    <w:p>
      <w:pPr>
        <w:spacing w:after="120"/>
        <w:ind w:firstLine="567"/>
        <w:jc w:val="both"/>
      </w:pPr>
      <w:r>
        <w:rPr>
          <w:rFonts w:ascii="Arial" w:cs="Arial" w:eastAsia="Arial" w:hAnsi="Arial"/>
          <w:sz w:val="24"/>
          <w:szCs w:val="24"/>
        </w:rPr>
        <w:t xml:space="preserve">51. Голосование вне помещения для голосования проводится только за один день до дня голосования в период с 8 до 20 часов на основании письменного заявления избирателя с инвалидностью.</w:t>
      </w:r>
    </w:p>
    <w:p>
      <w:pPr>
        <w:spacing w:after="120"/>
        <w:ind w:firstLine="567"/>
        <w:jc w:val="both"/>
      </w:pPr>
      <w:r>
        <w:rPr>
          <w:rFonts w:ascii="Arial" w:cs="Arial" w:eastAsia="Arial" w:hAnsi="Arial"/>
          <w:sz w:val="24"/>
          <w:szCs w:val="24"/>
        </w:rPr>
        <w:t xml:space="preserve">52. Заявление о предоставлении возможности проголосовать вне помещения для голосования подаются не позднее трех календарных дней до дня голосования. Заявления подаются лично или через близкого родственника. В заявлении о предоставлении возможности проголосовать вне помещения для голосования должна быть указана причина, по которой избиратель не может прибыть в помещение для голосования, и данные об избирателе.</w:t>
      </w:r>
    </w:p>
    <w:p>
      <w:pPr>
        <w:spacing w:after="120"/>
        <w:ind w:firstLine="567"/>
        <w:jc w:val="both"/>
      </w:pPr>
      <w:r>
        <w:rPr>
          <w:rFonts w:ascii="Arial" w:cs="Arial" w:eastAsia="Arial" w:hAnsi="Arial"/>
          <w:sz w:val="24"/>
          <w:szCs w:val="24"/>
        </w:rPr>
        <w:t xml:space="preserve">53. Участковая избирательная комиссия регистрирует все поступившие заявления на голосование вне помещения в реестре и за два дня до дня голосования вывешивает список избирателей, голосующих вне помещения для всеобщего ознакомления.</w:t>
      </w:r>
    </w:p>
    <w:p>
      <w:pPr>
        <w:spacing w:after="120"/>
        <w:ind w:firstLine="567"/>
        <w:jc w:val="both"/>
      </w:pPr>
      <w:r>
        <w:rPr>
          <w:rFonts w:ascii="Arial" w:cs="Arial" w:eastAsia="Arial" w:hAnsi="Arial"/>
          <w:sz w:val="24"/>
          <w:szCs w:val="24"/>
        </w:rPr>
        <w:t xml:space="preserve">54. По прибытии к избирателю члены участковой избирательной комиссии совместно с оператором проводят идентификацию избирателя по его биометрическим и персональным данным. После идентификации избирателю распечатываются чек и бюллетень соответствующего избирательного округа. При выдаче избирательных бюллетеней определенный жеребьевкой член участковой избирательной комиссии регистрирует избирателя в бумажном списке избирателей, проставляет серию и номер документа, удостоверяющего личность избирателя, и расписывается в нем о выдаче избирательного бюллетеня. Избиратель проверяет правильность произведенной записи и расписывается в бумажном списке избирателей.</w:t>
      </w:r>
    </w:p>
    <w:p>
      <w:pPr>
        <w:spacing w:after="120"/>
        <w:ind w:firstLine="567"/>
        <w:jc w:val="both"/>
      </w:pPr>
      <w:r>
        <w:rPr>
          <w:rFonts w:ascii="Arial" w:cs="Arial" w:eastAsia="Arial" w:hAnsi="Arial"/>
          <w:sz w:val="24"/>
          <w:szCs w:val="24"/>
        </w:rPr>
        <w:t xml:space="preserve">55. При проведении голосования избирателей с инвалидностью вне помещения для голосования также соблюдаются нормы пунктов 30, 31, 32 настоящего Положения.</w:t>
      </w:r>
    </w:p>
    <w:p>
      <w:pPr>
        <w:spacing w:after="120"/>
        <w:ind w:firstLine="567"/>
        <w:jc w:val="both"/>
      </w:pPr>
      <w:r>
        <w:rPr>
          <w:rFonts w:ascii="Arial" w:cs="Arial" w:eastAsia="Arial" w:hAnsi="Arial"/>
          <w:sz w:val="24"/>
          <w:szCs w:val="24"/>
        </w:rPr>
        <w:t xml:space="preserve">56. Избирательный бюллетень заполняется избирателем в специально оборудованной кабине или ином специально оборудованном месте, где не допускается присутствие других лиц. Специально оборудованная кабина или специально оборудованное место должны быть установлены или изготовлены с учетом обеспечения тайны волеизъявления голосующего при заполнении избирательного бюллетеня и возможности контроля членами избирательной комиссии и наблюдателями за действиями голосующего. Автоматические считывающие урны, как правило должны располагаться на расстоянии не более полутора метров от ближайшей специально оборудованной кабины для голосования, чтобы лица, находящиеся в помещении для голосования, не могли распознать отметку в бюллетене.</w:t>
      </w:r>
    </w:p>
    <w:p>
      <w:pPr>
        <w:spacing w:after="240" w:before="200"/>
        <w:jc w:val="center"/>
      </w:pPr>
      <w:r>
        <w:rPr>
          <w:rFonts w:ascii="Arial" w:cs="Arial" w:eastAsia="Arial" w:hAnsi="Arial"/>
          <w:b/>
          <w:bCs/>
          <w:sz w:val="32"/>
          <w:szCs w:val="32"/>
        </w:rPr>
        <w:t xml:space="preserve">6. Особенности организации взаимодействия членов избирательных комиссий с избирателями с инвалидностью</w:t>
      </w:r>
    </w:p>
    <w:p>
      <w:pPr>
        <w:spacing w:after="120"/>
        <w:ind w:firstLine="567"/>
        <w:jc w:val="both"/>
      </w:pPr>
      <w:r>
        <w:rPr>
          <w:rFonts w:ascii="Arial" w:cs="Arial" w:eastAsia="Arial" w:hAnsi="Arial"/>
          <w:sz w:val="24"/>
          <w:szCs w:val="24"/>
        </w:rPr>
        <w:t xml:space="preserve">57. Избирательные комиссии в своей работе с избирателями с инвалидностью, должны учитывать их особенности, обусловленные категорией инвалидности.</w:t>
      </w:r>
    </w:p>
    <w:p>
      <w:pPr>
        <w:spacing w:after="120"/>
        <w:ind w:firstLine="567"/>
        <w:jc w:val="both"/>
      </w:pPr>
      <w:r>
        <w:rPr>
          <w:rFonts w:ascii="Arial" w:cs="Arial" w:eastAsia="Arial" w:hAnsi="Arial"/>
          <w:sz w:val="24"/>
          <w:szCs w:val="24"/>
        </w:rPr>
        <w:t xml:space="preserve">58. При появлении в помещении для голосования избирателя с инвалидностью, прежде всего следует выяснить, нуждается ли он в какой-либо помощи.</w:t>
      </w:r>
    </w:p>
    <w:p>
      <w:pPr>
        <w:spacing w:after="120"/>
        <w:ind w:firstLine="567"/>
        <w:jc w:val="both"/>
      </w:pPr>
      <w:r>
        <w:rPr>
          <w:rFonts w:ascii="Arial" w:cs="Arial" w:eastAsia="Arial" w:hAnsi="Arial"/>
          <w:sz w:val="24"/>
          <w:szCs w:val="24"/>
        </w:rPr>
        <w:t xml:space="preserve">59. При общении с избирателем, являющимся слепым, рекомендуется общаться непосредственно с избирателем, а не с сопровождающим его лицом, в беседе с избирателем пользоваться обычной разговорной лексикой, в помещении не следует отходить от него без предупреждения.</w:t>
      </w:r>
    </w:p>
    <w:p>
      <w:pPr>
        <w:spacing w:after="120"/>
        <w:ind w:firstLine="567"/>
        <w:jc w:val="both"/>
      </w:pPr>
      <w:r>
        <w:rPr>
          <w:rFonts w:ascii="Arial" w:cs="Arial" w:eastAsia="Arial" w:hAnsi="Arial"/>
          <w:sz w:val="24"/>
          <w:szCs w:val="24"/>
        </w:rPr>
        <w:t xml:space="preserve">60. При работе с избирателем, имеющим нарушение слуха, рекомендуется общаться непосредственно с ним, слова можно дополнить понятными жестами, уточняющими действия, связанные с процедурой голосования. С таким избирателем можно общаться в письменной форме либо через сурдопереводчика.</w:t>
      </w:r>
    </w:p>
    <w:p>
      <w:pPr>
        <w:spacing w:after="120"/>
        <w:ind w:firstLine="567"/>
        <w:jc w:val="both"/>
      </w:pPr>
      <w:r>
        <w:rPr>
          <w:rFonts w:ascii="Arial" w:cs="Arial" w:eastAsia="Arial" w:hAnsi="Arial"/>
          <w:sz w:val="24"/>
          <w:szCs w:val="24"/>
        </w:rPr>
        <w:t xml:space="preserve">61. При работе с избирателем, являющимся слепоглухим, рекомендуется общаться через тифлосурдопереводчика.</w:t>
      </w:r>
    </w:p>
    <w:p>
      <w:pPr>
        <w:spacing w:after="120"/>
        <w:ind w:firstLine="567"/>
        <w:jc w:val="both"/>
      </w:pPr>
      <w:r>
        <w:rPr>
          <w:rFonts w:ascii="Arial" w:cs="Arial" w:eastAsia="Arial" w:hAnsi="Arial"/>
          <w:sz w:val="24"/>
          <w:szCs w:val="24"/>
        </w:rPr>
        <w:t xml:space="preserve">62. При работе с избирателем, имеющим нарушения функций опорно-двигательного аппарата, необходимо предложить ему стул либо освободить место для кресла-коляски у стола с устройством идентификации с принтером, для выдачи бюллетеня, предложить сопроводить до кабины (места) для тайного голосования, выхода из помещения для голосования. В необходимых случаях следует оказать содействие при посадке в автотранспорт.</w:t>
      </w:r>
    </w:p>
    <w:p>
      <w:pPr>
        <w:spacing w:after="240" w:before="200"/>
        <w:jc w:val="center"/>
      </w:pPr>
      <w:r>
        <w:rPr>
          <w:rFonts w:ascii="Arial" w:cs="Arial" w:eastAsia="Arial" w:hAnsi="Arial"/>
          <w:b/>
          <w:bCs/>
          <w:sz w:val="32"/>
          <w:szCs w:val="32"/>
        </w:rPr>
        <w:t xml:space="preserve">7. Заключительные положения</w:t>
      </w:r>
    </w:p>
    <w:p>
      <w:pPr>
        <w:spacing w:after="120"/>
        <w:ind w:firstLine="567"/>
        <w:jc w:val="both"/>
      </w:pPr>
      <w:r>
        <w:rPr>
          <w:rFonts w:ascii="Arial" w:cs="Arial" w:eastAsia="Arial" w:hAnsi="Arial"/>
          <w:sz w:val="24"/>
          <w:szCs w:val="24"/>
        </w:rPr>
        <w:t xml:space="preserve">63. Избирательные комиссии должны принять меры по доведению информации об итогах голосования и результатах выборов до избирателей с инвалидностью, в том числе через общественные организации лиц с инвалидностью, иные органы и организации, социальных работников, а также через средства массовой информации, сайт Центральной избирательной комиссии.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w:t>
      </w:r>
      <w:r>
        <w:rPr>
          <w:rFonts w:ascii="Arial" w:cs="Arial" w:eastAsia="Arial" w:hAnsi="Arial"/>
          <w:sz w:val="24"/>
          <w:szCs w:val="24"/>
        </w:rPr>
        <w:t xml:space="preserve">
 к Положению об обеспечении реализации избирательных прав граждан с инвалидностью при проведении выборов и референдумов</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УИК ______________</w:t>
      </w:r>
    </w:p>
    <w:p>
      <w:pPr>
        <w:spacing w:after="240" w:before="200"/>
        <w:jc w:val="center"/>
      </w:pPr>
      <w:r>
        <w:rPr>
          <w:rFonts w:ascii="Arial" w:cs="Arial" w:eastAsia="Arial" w:hAnsi="Arial"/>
          <w:b/>
          <w:bCs/>
          <w:sz w:val="32"/>
          <w:szCs w:val="32"/>
        </w:rPr>
        <w:t xml:space="preserve">КАРТА ПОТРЕБНОСТЕЙ ИЗБИРАТЕЛЕЙ С ИНВАЛИДНОСТЬЮ
 НА ВЫБОРАХ ________________________</w:t>
      </w:r>
    </w:p>
    <w:p>
      <w:pPr>
        <w:spacing w:after="120"/>
        <w:ind w:firstLine="567"/>
        <w:jc w:val="right"/>
      </w:pPr>
      <w:r>
        <w:rPr>
          <w:rFonts w:ascii="Arial" w:cs="Arial" w:eastAsia="Arial" w:hAnsi="Arial"/>
          <w:sz w:val="24"/>
          <w:szCs w:val="24"/>
        </w:rPr>
        <w:t xml:space="preserve">на "___" ___________________ 20__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Область ____________________________________________________________________</w:t>
      </w:r>
    </w:p>
    <w:p>
      <w:pPr>
        <w:spacing w:after="120"/>
        <w:ind w:firstLine="567"/>
        <w:jc w:val="both"/>
      </w:pPr>
      <w:r>
        <w:rPr>
          <w:rFonts w:ascii="Arial" w:cs="Arial" w:eastAsia="Arial" w:hAnsi="Arial"/>
          <w:sz w:val="24"/>
          <w:szCs w:val="24"/>
        </w:rPr>
        <w:t xml:space="preserve">Район ______________________________________________________________________</w:t>
      </w:r>
    </w:p>
    <w:p>
      <w:pPr>
        <w:spacing w:after="120"/>
        <w:ind w:firstLine="567"/>
        <w:jc w:val="both"/>
      </w:pPr>
      <w:r>
        <w:rPr>
          <w:rFonts w:ascii="Arial" w:cs="Arial" w:eastAsia="Arial" w:hAnsi="Arial"/>
          <w:sz w:val="24"/>
          <w:szCs w:val="24"/>
        </w:rPr>
        <w:t xml:space="preserve">Населенный пункт (город, село) ________________________________________________</w:t>
      </w:r>
    </w:p>
    <w:p>
      <w:pPr>
        <w:spacing w:after="120"/>
        <w:ind w:firstLine="567"/>
        <w:jc w:val="both"/>
      </w:pPr>
      <w:r>
        <w:rPr>
          <w:rFonts w:ascii="Arial" w:cs="Arial" w:eastAsia="Arial" w:hAnsi="Arial"/>
          <w:sz w:val="24"/>
          <w:szCs w:val="24"/>
        </w:rPr>
        <w:t xml:space="preserve">Наличие пандуса 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5"/>
        <w:gridCol w:w="974"/>
        <w:gridCol w:w="1874"/>
        <w:gridCol w:w="1047"/>
        <w:gridCol w:w="2115"/>
        <w:gridCol w:w="2147"/>
        <w:gridCol w:w="1686"/>
      </w:tblGrid>
      <w:tr>
        <w:tc>
          <w:tcPr>
            <w:tcW w:type="dxa" w:w="3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9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Фамилия, Имя, Отчество</w:t>
            </w:r>
          </w:p>
        </w:tc>
        <w:tc>
          <w:tcPr>
            <w:tcW w:type="dxa" w:w="18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Персональный идентификационный номер (ПИН)</w:t>
            </w:r>
          </w:p>
        </w:tc>
        <w:tc>
          <w:tcPr>
            <w:tcW w:type="dxa" w:w="104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рождения (день, месяц, год)</w:t>
            </w:r>
          </w:p>
        </w:tc>
        <w:tc>
          <w:tcPr>
            <w:tcW w:type="dxa" w:w="21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постоянного места жительства (по прописке в паспорте или изменения избирательного адреса)*</w:t>
            </w:r>
          </w:p>
        </w:tc>
        <w:tc>
          <w:tcPr>
            <w:tcW w:type="dxa" w:w="214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Группа инвалидности (I, II, III группа) и виды нарушений (слуха, зрения, функций опорно-двигательного аппарата)</w:t>
            </w:r>
          </w:p>
        </w:tc>
        <w:tc>
          <w:tcPr>
            <w:tcW w:type="dxa" w:w="168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Потребности избирателя (кнопка вызова, волонтеры, социальное такси и т.д.)</w:t>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Председатель участковой избирательной комиссии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(ФИО)                                 М.П.                                (подпись)</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w:t>
      </w:r>
      <w:r>
        <w:rPr>
          <w:rFonts w:ascii="Arial" w:cs="Arial" w:eastAsia="Arial" w:hAnsi="Arial"/>
          <w:sz w:val="24"/>
          <w:szCs w:val="24"/>
        </w:rPr>
        <w:t xml:space="preserve">
 к Положению об обеспечении реализации избирательных прав граждан с инвалидностью при проведении выборов и референдумов</w:t>
      </w:r>
    </w:p>
    <w:p>
      <w:pPr>
        <w:spacing w:after="240" w:before="200"/>
        <w:jc w:val="center"/>
      </w:pPr>
      <w:r>
        <w:rPr>
          <w:rFonts w:ascii="Arial" w:cs="Arial" w:eastAsia="Arial" w:hAnsi="Arial"/>
          <w:b/>
          <w:bCs/>
          <w:sz w:val="32"/>
          <w:szCs w:val="32"/>
        </w:rPr>
        <w:t xml:space="preserve">СВЕДЕНИЯ
 ОБ ИЗБИРАТЕЛЯХ С ИНВАЛИДНОСТЬЮ НА ВЫБОРАХ</w:t>
      </w:r>
    </w:p>
    <w:p>
      <w:pPr>
        <w:spacing w:after="120"/>
        <w:ind w:firstLine="567"/>
        <w:jc w:val="right"/>
      </w:pPr>
      <w:r>
        <w:rPr>
          <w:rFonts w:ascii="Arial" w:cs="Arial" w:eastAsia="Arial" w:hAnsi="Arial"/>
          <w:sz w:val="24"/>
          <w:szCs w:val="24"/>
        </w:rPr>
        <w:t xml:space="preserve">дата представления "___" ___________________ 20__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Область ___________________________________________________________</w:t>
      </w:r>
    </w:p>
    <w:p>
      <w:pPr>
        <w:spacing w:after="120"/>
        <w:ind w:firstLine="567"/>
        <w:jc w:val="both"/>
      </w:pPr>
      <w:r>
        <w:rPr>
          <w:rFonts w:ascii="Arial" w:cs="Arial" w:eastAsia="Arial" w:hAnsi="Arial"/>
          <w:sz w:val="24"/>
          <w:szCs w:val="24"/>
        </w:rPr>
        <w:t xml:space="preserve">Район 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8"/>
        <w:gridCol w:w="1372"/>
        <w:gridCol w:w="1120"/>
        <w:gridCol w:w="2168"/>
        <w:gridCol w:w="1194"/>
        <w:gridCol w:w="1644"/>
        <w:gridCol w:w="2272"/>
      </w:tblGrid>
      <w:tr>
        <w:tc>
          <w:tcPr>
            <w:tcW w:type="dxa" w:w="4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13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Населенный пункт (город, село)</w:t>
            </w:r>
          </w:p>
        </w:tc>
        <w:tc>
          <w:tcPr>
            <w:tcW w:type="dxa" w:w="11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Фамилия, Имя, Отчество</w:t>
            </w:r>
          </w:p>
        </w:tc>
        <w:tc>
          <w:tcPr>
            <w:tcW w:type="dxa" w:w="216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Персональный идентификационный номер (ПИН)</w:t>
            </w:r>
          </w:p>
        </w:tc>
        <w:tc>
          <w:tcPr>
            <w:tcW w:type="dxa" w:w="11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 рождения (день, месяц, год)</w:t>
            </w:r>
          </w:p>
        </w:tc>
        <w:tc>
          <w:tcPr>
            <w:tcW w:type="dxa" w:w="16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Адрес постоянного места жительства (по прописке в паспорте)</w:t>
            </w:r>
          </w:p>
        </w:tc>
        <w:tc>
          <w:tcPr>
            <w:tcW w:type="dxa" w:w="22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Группа инвалидности (I, II, III группа) и виды нарушений (слуха, зрения, функций опорно-двигательного аппарата)</w:t>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Руководитель территориального подразделения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(ФИО)                                                                        (подпись)</w:t>
      </w:r>
    </w:p>
    <w:p>
      <w:pPr>
        <w:spacing w:after="120"/>
        <w:ind w:firstLine="567"/>
        <w:jc w:val="both"/>
      </w:pPr>
      <w:r>
        <w:rPr>
          <w:rFonts w:ascii="Arial" w:cs="Arial" w:eastAsia="Arial" w:hAnsi="Arial"/>
          <w:sz w:val="24"/>
          <w:szCs w:val="24"/>
        </w:rPr>
        <w:t xml:space="preserve">                                          М.П.</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Примечание: Для территориального подразделения уполномоченного органа в сфере социального развития и территориального подразделения Социального фонда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6akpkmdxtybezls19od">
      <w:r>
        <w:rPr>
          <w:rFonts w:ascii="Arial" w:cs="Arial" w:eastAsia="Arial" w:hAnsi="Arial"/>
          <w:color w:val="132D3F"/>
          <w:sz w:val="16"/>
          <w:szCs w:val="16"/>
          <w:u w:val="single"/>
        </w:rPr>
        <w:t xml:space="preserve">dalil.kg/document/230033879</w:t>
      </w:r>
    </w:hyperlink>
  </w:p>
  <w:p>
    <w:pPr>
      <w:spacing w:after="0" w:before="40"/>
      <w:jc w:val="center"/>
    </w:pPr>
    <w:hyperlink w:history="1" r:id="rIdwrqpzqde0aap4ek9lclo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qrykbwo0kfrsrftyjlvx" Type="http://schemas.openxmlformats.org/officeDocument/2006/relationships/hyperlink" Target="https://dalil.kg/document/230050083" TargetMode="External"/><Relationship Id="rIdyhq_qdg2j8ublbz_vmnm3" Type="http://schemas.openxmlformats.org/officeDocument/2006/relationships/hyperlink" Target="https://dalil.kg/document/230030191" TargetMode="External"/><Relationship Id="rIdc83oorummadz2nllb6im4" Type="http://schemas.openxmlformats.org/officeDocument/2006/relationships/hyperlink" Target="https://dalil.kg/document/112213" TargetMode="External"/><Relationship Id="rId0btrusguzfzcu3_3xz8ik" Type="http://schemas.openxmlformats.org/officeDocument/2006/relationships/hyperlink" Target="https://dalil.kg/document/203244" TargetMode="External"/><Relationship Id="rIdflu6zbdv3bpggrfa6gor2" Type="http://schemas.openxmlformats.org/officeDocument/2006/relationships/hyperlink" Target="https://dalil.kg/document/111452" TargetMode="External"/><Relationship Id="rIdj23kvxf5or_jd73evjms3" Type="http://schemas.openxmlformats.org/officeDocument/2006/relationships/hyperlink" Target="https://dalil.kg/document/112260" TargetMode="External"/><Relationship Id="rIdxoda51e0kxwefnej2b-zz" Type="http://schemas.openxmlformats.org/officeDocument/2006/relationships/hyperlink" Target="https://dalil.kg/document/202329" TargetMode="External"/><Relationship Id="rIds1culpsflmjaxzukuzpka" Type="http://schemas.openxmlformats.org/officeDocument/2006/relationships/hyperlink" Target="https://dalil.kg/document/203100" TargetMode="External"/><Relationship Id="rIdknqbkqpweyabym3j1hz_1" Type="http://schemas.openxmlformats.org/officeDocument/2006/relationships/hyperlink" Target="https://dalil.kg/document/203103"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6akpkmdxtybezls19od" Type="http://schemas.openxmlformats.org/officeDocument/2006/relationships/hyperlink" Target="https://dalil.kg/document/230033879" TargetMode="External"/><Relationship Id="rIdwrqpzqde0aap4ek9lclo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2026-09-25T03:11:10.738Z</dcterms:created>
  <dcterms:modified xsi:type="dcterms:W3CDTF">2026-09-25T03:11:10.738Z</dcterms:modified>
</cp:coreProperties>
</file>

<file path=docProps/custom.xml><?xml version="1.0" encoding="utf-8"?>
<Properties xmlns="http://schemas.openxmlformats.org/officeDocument/2006/custom-properties" xmlns:vt="http://schemas.openxmlformats.org/officeDocument/2006/docPropsVTypes"/>
</file>