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hp25qf2sw0h9th0npna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 земельным ресурсам,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кадастру, геодезии и картографии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28 октября 2025 года № 10-1/286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агрохимического обследования почв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с целью изучения степени обеспеченности почв основными элементами питания и химических условий развития сельскохозяйственных угодий, предупреждения истощения почвы, с учетом результатов ее исследования, мониторинга состояния плодородия почвы и ее естественной структуры, составления агрохимических картограмм, необходимых для правильного применения удобрений и определяет порядок проведения агрохимического обследования почв и выдачу агрохимического паспорта земельных участков.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Агрохимическое обследование почв проводится для государственного учета показателей состояния плодородия земель сельскохозяйственного назначения в рамках осуществления мониторинга плодородия земель и является необходимым мероприятием, позволяющим осуществлять контроль за сохранением и воспроизводством почвенного плодородия, помогает обеспечению сельскохозяйственных товаропроизводителей всесторонней агрохимической информацией, что необходимо при эффективном использовании вносимых удобрений.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</w:t>
      </w:r>
      <w:r>
        <w:rPr>
          <w:rFonts w:ascii="Arial" w:cs="Arial" w:eastAsia="Arial" w:hAnsi="Arial"/>
          <w:sz w:val="24"/>
          <w:szCs w:val="24"/>
        </w:rPr>
        <w:t xml:space="preserve">агрохимического обследования почв </w:t>
      </w:r>
      <w:r>
        <w:rPr>
          <w:rFonts w:ascii="Arial" w:cs="Arial" w:eastAsia="Arial" w:hAnsi="Arial"/>
          <w:sz w:val="24"/>
          <w:szCs w:val="24"/>
        </w:rPr>
        <w:t xml:space="preserve">являются все пахотные земли, многолетние плодовые насаждения и сенокосные угодья независимо от форм собственности и ведомственной принадлежности.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агрохимического обследования почв </w:t>
      </w:r>
      <w:r>
        <w:rPr>
          <w:rFonts w:ascii="Arial" w:cs="Arial" w:eastAsia="Arial" w:hAnsi="Arial"/>
          <w:sz w:val="24"/>
          <w:szCs w:val="24"/>
        </w:rPr>
        <w:t xml:space="preserve">и выдача агрохимического паспорта земельных участков осуществляет государственное предприятие по землеустройству «Кыргызгипрозем» при Государственном агентстве по земельным ресурсам, кадастру, геодезии и картографии при Кабинете Министров Кыргызской Республики (далее - Уполномоченный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Понятия, применяемые в настоящем Положении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применяемые в настоящем Положении: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агрохимическое обследование – определение содержания в почве элементов минерального питания растений, гумуса и 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агрохимическая картограмма – карта, показывающая в цветовом выражении степень обеспеченности почвы усвояемыми для растений питательными элементами;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агрохимический паспорт </w:t>
      </w:r>
      <w:r>
        <w:rPr>
          <w:rFonts w:ascii="Arial" w:cs="Arial" w:eastAsia="Arial" w:hAnsi="Arial"/>
          <w:sz w:val="24"/>
          <w:szCs w:val="24"/>
        </w:rPr>
        <w:t xml:space="preserve">земельного участка – документ, </w:t>
      </w:r>
      <w:r>
        <w:rPr>
          <w:rFonts w:ascii="Arial" w:cs="Arial" w:eastAsia="Arial" w:hAnsi="Arial"/>
          <w:sz w:val="24"/>
          <w:szCs w:val="24"/>
        </w:rPr>
        <w:t xml:space="preserve">содержащий почвенно-агрохимическую характеристику;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почвенная геоинформационная система – автоматизированная система, предназначенная для сбора, обработки, анализа, моделирования и отображения данных, а также решения информационных и расчетных задач с использованием цифровой картографической, аналоговой и текстовой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– выделенная в замкнутых границах часть земли, закрепляемая в установленном законодательством порядке за субъектами земельных отношений;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землепользования – картографический документ на землепользование, дающий наглядное представление о пространственном положении и размерах землепользования, содержащий информацию о составе и площадях угодий;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проведения обследования – очередность проведения работ по административным районам, айылным аймакам;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обследования – временной период между турами агрохимического обследования;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гумус – перегной, органическая, обычно темноокрашенная, часть почвы, образующаяся в результате биохимического превращения растительных и животных остатков;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пахотные земли – </w:t>
      </w:r>
      <w:r>
        <w:rPr>
          <w:rFonts w:ascii="Arial" w:cs="Arial" w:eastAsia="Arial" w:hAnsi="Arial"/>
          <w:sz w:val="24"/>
          <w:szCs w:val="24"/>
        </w:rPr>
        <w:t xml:space="preserve">земли, на которых выращиваются сельскохозяйственные 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многолетние плодовые насаждения – </w:t>
      </w:r>
      <w:r>
        <w:rPr>
          <w:rFonts w:ascii="Arial" w:cs="Arial" w:eastAsia="Arial" w:hAnsi="Arial"/>
          <w:sz w:val="24"/>
          <w:szCs w:val="24"/>
        </w:rPr>
        <w:t xml:space="preserve">площади под плодово-ягодными культурами, виноградниками, техническими и другими многолетними культурами;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сенокосы – сельскохозяйственные угодья, систематически используемые для сенокошения;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– особое природное образование, обладающее рядом свойств, присущих живой и неживой природе, состоящее из генетически связанных горизонтов (образуют почвенный профиль), возникающих в результате преобразования поверхностных слоев литосферы под совместным воздействием воды, воздуха и организмов;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плодородие почв – способность почвы обеспечивать растения усвояемыми питательными веществами, влагой и давать урожай.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ведения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агрохимического обследования почв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</w:p>
    <w:p>
      <w:pPr>
        <w:spacing w:after="240" w:before="200"/>
        <w:ind w:firstLine="10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выдачи агрохимического паспорта земельных участков</w:t>
      </w:r>
    </w:p>
    <w:p>
      <w:pPr>
        <w:spacing w:after="240" w:before="200"/>
        <w:ind w:firstLine="10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 по ведению </w:t>
      </w:r>
      <w:r>
        <w:rPr>
          <w:rFonts w:ascii="Arial" w:cs="Arial" w:eastAsia="Arial" w:hAnsi="Arial"/>
          <w:sz w:val="24"/>
          <w:szCs w:val="24"/>
        </w:rPr>
        <w:t xml:space="preserve">агрохимического обследования почв и выдачи агрохимических паспортов земельных участков осуществляются уполномоченным органом в соответствии с Методическими указаниями по проведению агрохимического обследования почв в Кыргызской Республике с учетом </w:t>
      </w:r>
      <w:r>
        <w:rPr>
          <w:rFonts w:ascii="Arial" w:cs="Arial" w:eastAsia="Arial" w:hAnsi="Arial"/>
          <w:sz w:val="24"/>
          <w:szCs w:val="24"/>
        </w:rPr>
        <w:t xml:space="preserve">раннее проведенных почвенных обследовании по типу и свойству почв, влияющие на плодородие и балл бонитета почв, на договорной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несет ответственность за планирование, организацию и качество работ по агрохимическому обследованию почв и агрохимической паспортизации земельных участков, и соблюдению договорных обязательств.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Агрохимическое обследование почв проводится в несколько этапов: подготовительный этап, полевой этап, лабораторно-аналитические исследования, камеральный этап и оформление результатов.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подготовительном этапе проводится сбор картографического материала (топографические карты, карты землеустройства, космические съемки, аэрофотоснимки), анализ документации ранее проведенных обследований, изучения природно-климатической характеристики территории проведения обследований и литературных справочных материалов, уточняются объемы полевых и камеральных работ, составляются календарные планы работ и предварительная программа лабораторных анализов.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полевом этапе проводится информирование местных государственных администраций, районных управлений аграрного развития, органов местного самоуправления о начале агрохимических обследований почв и их задачах. Одновременно согласуются вопросы, связанные с организацией и проведением работ.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Полевоеобследование проводится в масштабе 1 : 10 000, 1 : 25 000, где границы земельных участков устанавливаются согласно правоустанавливающим и правоудостоверяющим документам на земельные участки. Пробы отбираются с нескольких участков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лабороторно-аналитического исследования, подготавливается информация по содержанию подвижных элементов питания растений, а именно: легкогидролизуемого азота, обменного калия, подвижного фосфора, гумуса, а также дается рекомендация по эффективному использованию средств химизации в целях сохранения и воспроизводства плодородия почв с учетом условий хозяйствования.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камеральных работ проводится окончательная проверка полевых обследований и лабораторных анализов, составляется и вычерчивается почвенная картограмма, проводится вычисление площадей почвенных контуров и размеров сельскохозяйственных угодий.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 выдается агрохимический паспорт земельного участка о состоянии почвы с дальнейшим указанием рекомендации по применению удобрений, который </w:t>
      </w:r>
      <w:r>
        <w:rPr>
          <w:rFonts w:ascii="Arial" w:cs="Arial" w:eastAsia="Arial" w:hAnsi="Arial"/>
          <w:sz w:val="24"/>
          <w:szCs w:val="24"/>
        </w:rPr>
        <w:t xml:space="preserve">позволит землепользователям контролировать оптимальное содержание питательных элементов в почве, получать запланированные и качественные урожаи сельскохозяйственных культур, возделываемые в хозяйстве.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отслеживания состояния земель и предотвращения деградации почв агрохимическое обследование почв и выдача агрохимического паспорта земельных участков проводится в следующей </w:t>
      </w:r>
      <w:r>
        <w:rPr>
          <w:rFonts w:ascii="Arial" w:cs="Arial" w:eastAsia="Arial" w:hAnsi="Arial"/>
          <w:sz w:val="24"/>
          <w:szCs w:val="24"/>
        </w:rPr>
        <w:t xml:space="preserve">периодичности: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пахотных земель, многолетних плодовых насаждений - 5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сенокосов -7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государственных сортовых участков, семеноводческих хозяйств -3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заявкам собственников земельных участков и (или) землепользователей допускается проведение работ без соблюдения указанной периодичности.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Результаты агрохимического обследования почв являются основой для составления агрохимической картограммы айылного аймака, района, области, ведения качественного учета земель и создание почвенной </w:t>
      </w:r>
      <w:r>
        <w:rPr>
          <w:rFonts w:ascii="Arial" w:cs="Arial" w:eastAsia="Arial" w:hAnsi="Arial"/>
          <w:sz w:val="24"/>
          <w:szCs w:val="24"/>
        </w:rPr>
        <w:t xml:space="preserve">геоинформационной системы для дальнейшего </w:t>
      </w:r>
      <w:r>
        <w:rPr>
          <w:rFonts w:ascii="Arial" w:cs="Arial" w:eastAsia="Arial" w:hAnsi="Arial"/>
          <w:sz w:val="24"/>
          <w:szCs w:val="24"/>
        </w:rPr>
        <w:t xml:space="preserve">формирования банка данных о состоянии плодородия почв.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Землепользователи, собственники земель сельскохозяйственного назначения, независимо от формы собственности, обязаны обеспечить уполномоченному органу по проведению агрохимического обследования почв доступ к земельным участкам для получения агрохимических паспортов на обследованные земельные участки и принять меры по сохранению и восстановлению плодородия почвы, ее химических и биологических свойств с целью предупреждения истощения, иссушения и уплотнения почвы.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Обязанности исполнителей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проведению агрохимического обследования почв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выдачи агрохимического паспорта на земельные участки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 Уполномоченный орган: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агрохимическое обследование почв </w:t>
      </w:r>
      <w:r>
        <w:rPr>
          <w:rFonts w:ascii="Arial" w:cs="Arial" w:eastAsia="Arial" w:hAnsi="Arial"/>
          <w:sz w:val="24"/>
          <w:szCs w:val="24"/>
        </w:rPr>
        <w:t xml:space="preserve">и выдачу агрохимического паспорта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по заявке собственника земельного участка и (или) землепользователя - на платной основе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потребителей необходимыми первичными (базовыми) материалами (почвенная карта, баллы бонитета почв и другое);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обобщает данные и выдает рекомендации по результатам </w:t>
      </w:r>
      <w:r>
        <w:rPr>
          <w:rFonts w:ascii="Arial" w:cs="Arial" w:eastAsia="Arial" w:hAnsi="Arial"/>
          <w:sz w:val="24"/>
          <w:szCs w:val="24"/>
        </w:rPr>
        <w:t xml:space="preserve">агрохимических анализов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банк данных о состоянии плодородия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общую координацию работ по ведению </w:t>
      </w:r>
      <w:r>
        <w:rPr>
          <w:rFonts w:ascii="Arial" w:cs="Arial" w:eastAsia="Arial" w:hAnsi="Arial"/>
          <w:sz w:val="24"/>
          <w:szCs w:val="24"/>
        </w:rPr>
        <w:t xml:space="preserve">агрохимического обследования почв </w:t>
      </w:r>
      <w:r>
        <w:rPr>
          <w:rFonts w:ascii="Arial" w:cs="Arial" w:eastAsia="Arial" w:hAnsi="Arial"/>
          <w:sz w:val="24"/>
          <w:szCs w:val="24"/>
        </w:rPr>
        <w:t xml:space="preserve">и выдаче агрохимического паспорта земельных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информационное обеспечение заинтересованных сторон.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 Уполномоченный орган при необходимости может привлекать почвенно-агрохимические лаборатории, имеющие соответствующую аккредитацию Кыргызского центра аккредитации.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Обязанности собственников земельных участков и (или) землепользователей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Собственники земельных участков и землепользователи независимо от формы собственности и способов ведения сельскохозяйственного производства, в том числе, арендаторы, на своих земельных участках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агрохимическое обследование почв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результатам агрохимических обследований почв получить агрохимический паспорт на земельный участок;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обеспечить беспрепятственный доступ представителей уполномоченного органа на земельные участки, подлежащие обследованию;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при проведении полевого обследования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соответствующие мероприятия по предотвращению негативных факторов, отрицательно влияющих на плодородие почв выявленных в процессе агрохимических обследований почв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об имеющихся </w:t>
      </w:r>
      <w:r>
        <w:rPr>
          <w:rFonts w:ascii="Arial" w:cs="Arial" w:eastAsia="Arial" w:hAnsi="Arial"/>
          <w:sz w:val="24"/>
          <w:szCs w:val="24"/>
        </w:rPr>
        <w:t xml:space="preserve">данных о состоянии принадлежащего ему земельного участка (история полей, структура посевов, химизация, урожайность сельхозкультур и другое).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 Порядок разрешения споров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Разрешение споров между уполномоченным органом и собственником земельного участка и (или) землепользователем осуществляется в 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qvgpm7znjdyobn9bx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dalil.kg/document/230034111</w:t>
      </w:r>
    </w:hyperlink>
  </w:p>
  <w:p>
    <w:pPr>
      <w:spacing w:after="0" w:before="40"/>
      <w:jc w:val="center"/>
    </w:pPr>
    <w:hyperlink w:history="1" r:id="rIdktefgnafgc9px4xweag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25qf2sw0h9th0npnavg" Type="http://schemas.openxmlformats.org/officeDocument/2006/relationships/hyperlink" Target="https://dalil.kg/document/230034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qvgpm7znjdyobn9bxsz" Type="http://schemas.openxmlformats.org/officeDocument/2006/relationships/hyperlink" Target="https://dalil.kg/document/230034111" TargetMode="External"/><Relationship Id="rIdktefgnafgc9px4xweag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2026-09-27T07:37:38.467Z</dcterms:created>
  <dcterms:modified xsi:type="dcterms:W3CDTF">2026-09-27T07:37:38.467Z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