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  <w:hyperlink w:history="1" r:id="rIdavlb4va_fi5vt7xhstc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1 августа 2025 года № 50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рассмотрения избирательными комиссиями дел о правонарушениях в период подготовки и проведения выборов и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рассмотрения дел Центральной комиссией по выборам и проведению референдумов Кыргызской Республики, окружными/территориальными избирательными комиссиями (далее - Комиссия) о правонарушениях;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деятельности должностных лиц, уполномоченных составлять протоколы о правонарушениях (далее - должностные лица).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</w:t>
      </w:r>
      <w:hyperlink w:history="1" r:id="rIdh6wa3yvuxwmjnh0oipr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11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 (далее - Кодекс), дела о правонарушениях, предусмотренных статьями </w:t>
      </w:r>
      <w:hyperlink w:history="1" r:id="rId7vopgr_dvckhqnaiang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1ytu81jgabhb-6heujt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69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Кодекса, рассматриваются избирательными комиссиями.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Дела о правонарушениях рассматриваются: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подготовке и проведении выборов Президента, депутатов Жогорку Кенеша, а также при проведении референдума Центральной комиссией по выборам и проведению референдумов Кыргызской Республики (далее - Центральная избирательная комиссия), и (или) территориальными избирательными комиссиями по месту совершения правонарушения;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выборов депутатов местных кенешей - соответствующими территориальными избирательными комиссиями.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рассмотрении дел о правонарушениях Комиссия и должностные лица основываются на принципах законности, равенства перед законом, презумпции невиновности, неотвратимости ответственности за правонарушение, справедливости, индивидуализации взыскания, гуманизма.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Комиссия и должностные лица руководствуются </w:t>
      </w:r>
      <w:hyperlink w:history="1" r:id="rIdfrd8zqs5azdwgd51ddt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конституционными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выборах Президента Кыргызской Республики и депутатов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референдуме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правонарушениях",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выборах депутатов местных кенешей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избирательных комиссиях по проведению выборов и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иными нормативными правовыми актами и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Комиссии и должностных лиц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своевременное, всестороннее, полное и объективное установление обстоятельств каждого дела, точное решение их в соответствии с законом;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вынесенного решения, а также выявление причин и условий, способствующих совершению нарушений.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производства по делам о правонарушениях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Поводами к открытию производства по делу о правонарушении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непосредственное обнаружение избирательной комиссией достаточных данных, указывающих на наличие события правонарушения;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поступившие от правоохранительных или других государственных органов, органов местного самоуправления, общественных объединений материалы (сообщения), содержащие данные, указывающие на наличие события правонарушения законодательства;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сообщения и заявления физических и юридических лиц, а также сообщения в иных источниках информации (в том числе в средствах массовой информации и интернете), в том числе видео- или фотоматериалы, содержащие данные, указывающие на наличие события правонарушения;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звонки на горячую линию и сообщения по другим источникам связи (каналы WhatsАрр и др.).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Основанием для открытия производства по делу о правонарушении является наличие достаточных данных, указывающих на признаки правонарушения.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Поступившие в избирательные комиссии заявления (жалобы, сообщения, материалы) предварительно рассматриваются Рабочей группой по рассмотрению заявлений и жалоб избирателей и иных субъектов избирательного процесса при проведении выборов и референдумов в Кыргызской Республике (далее - Рабочая группа).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Рабочая группа на своем заседании определяет предмет поступившего заявления (жалобы, сообщения, материалов) и принимает одно из следующих решений: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определении признаков правонарушений, предусмотренных избирательным законодательством принимает решение о рассмотрении заявления в общем порядке, предусмотренном избирательным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определении признаков правонарушений, предусмотренных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, принимает решение о направлении заявления (жалобы, сообщения, материалов) на рассмотрение и разрешение уполномоченным должностным лицом.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этом, Рабочая группа, при определении в заявлении (жалобе, сообщении, материалах) наличия признаков правонарушений, предусмотренных статьями </w:t>
      </w: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69</w:t>
      </w:r>
      <w:r>
        <w:rPr>
          <w:rFonts w:ascii="Arial" w:cs="Arial" w:eastAsia="Arial" w:hAnsi="Arial"/>
          <w:sz w:val="24"/>
          <w:szCs w:val="24"/>
        </w:rPr>
        <w:t xml:space="preserve"> Кодекса, рассматривает как правило, дела в общем порядке, предусмотренном избирательным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Деятельность Рабочей группы регулируется отдельным Положением утверждаемым Центральной избирательной комиссией.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Уполномоченное должностное лицо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Перечень должностных лиц, наделенных полномочиями составлять протоколы о правонарушениях, утверждается решением Центральной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Должностными лицами, уполномоченными составлять протоколы о правонарушениях, как правило,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выборах Президента, депутатов Жогорку Кенеша и при проведении референдума - сотрудник аппарата Центральной избирательной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выборах депутатов местных кенешей - специальный представитель Центральной избирательной комиссии в территориальной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Уполномоченное должностное лицо при поступлении заявления (жалобы, сообщения, материалов) рассматривает правонарушение и принимает соответствующее решение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главой 54</w:t>
      </w:r>
      <w:r>
        <w:rPr>
          <w:rFonts w:ascii="Arial" w:cs="Arial" w:eastAsia="Arial" w:hAnsi="Arial"/>
          <w:sz w:val="24"/>
          <w:szCs w:val="24"/>
        </w:rPr>
        <w:t xml:space="preserve"> Кодекса.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установлении факта совершения правонарушения уполномоченным должностным лицом составляется протокол в форме утвержденном Кабинетом Министров Кыргызской Республики на бумажном носителе или может быть использована электронная форма протокола о правонарушении, удостоверенного электронной подписью.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Субъектами, в отношении которых может быть составлен протокол, в случаях, предусмотренных законодательством, являются граждане, должностные лица, юридические лица, (указанный) кандидат, зарегистрированный кандидат, уполномоченный представитель кандидата, политической партии, а также другие участники избирательного процесса.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если лицо не оспаривает факт совершения правонарушения, применения к нему взыскания и дополнительного правового последствия, то на месте совершения правонарушения выносится постановление, которое подписывается лицом, составившим протокол, при этом указанное постановление вступает в силу с момента вручения его копии нарушителю.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должно содержать: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уполномоченного органа, вынесшего постановление;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дату рассмотрения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лице, в отношении которого рассматривается дело;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изложение обстоятельств, установленных при рассмотрении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указание на статью Кодекса, предусматривающую ответственность за данное правонарушение;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принятое по делу решение.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Если лицо оспаривает факт совершения правонарушения или взыскание в виде штрафа либо дополнительное правовое последствие, которое уполномоченное должностное лицо предполагает применить, то составленный протокол направляется на рассмотрение Комиссии для наложения взыскания.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Протокол о правонарушении и материалы, подготовленные председателем территориальной избирательной комиссии, а в его отсутствие лицом, его замещающим, незамедлительно передаются Координационной группе оперативного реагирования Центральной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Координационная группа оперативного реагирования Центральной избирательной комиссии проверяет соответствие составления протокола о правонарушении по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Координационная группа оперативного реагирования Центральной избирательной комиссии после проверки направляет протокол о правонарушении и материалы в территориальную избирательную комиссию.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Комиссия рассматривает дела о правонарушениях на своем заседании, отдельным вопросом.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проведения заседаний Комиссий должна обеспечить соблюдение установленных законом сроков рассмотрения дел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Секретарем комиссии по рассмотрению дел о правонарушениях является секретарь соответствующей территориальной избирательной комиссии, а в Центральной избирательной комиссии секретарем комиссии по рассмотрению дел о правонарушениях является эксперт отдела правового обеспечения.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Заседания комиссий проводятся в порядке установленном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Заседания Комиссии проходят с участием лиц, привлекаемых за совершение правонарушения, а также участников производства по делу о правонарушении, согласно </w:t>
      </w:r>
      <w:r>
        <w:rPr>
          <w:rFonts w:ascii="Arial" w:cs="Arial" w:eastAsia="Arial" w:hAnsi="Arial"/>
          <w:sz w:val="24"/>
          <w:szCs w:val="24"/>
        </w:rPr>
        <w:t xml:space="preserve">Кодексу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Процессуальное оформление правонарушений производится 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главой 54</w:t>
      </w:r>
      <w:r>
        <w:rPr>
          <w:rFonts w:ascii="Arial" w:cs="Arial" w:eastAsia="Arial" w:hAnsi="Arial"/>
          <w:sz w:val="24"/>
          <w:szCs w:val="24"/>
        </w:rPr>
        <w:t xml:space="preserve"> Кодекса.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обжалования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Жалоба на постановление по делу о правонарушении может быть подана в течение десяти дней со дня вручения копии постановления или получения его по почте.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Решения по делу о правонарушении может быть обжаловано лицом, привлеченным к ответственности за правонарушение, потерпевшим, а также их законным представителем в районный (городской) суд.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обжаловании решения о правонарушении на выборах Президента, депутатов Жогорку Кенеша и референдума - в районный суд города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обжаловании решения о правонарушении на выборах депутатов местных кенешей - в районный суд.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Решения территориальной избирательной комиссии по делам о правонарушениях принимаются простым большинством голосов присутствующих на заседании членов территориальной избирательной комиссии. Решение по делу о правонарушении подписывается председательствующим и секретарем.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Решение оглашается сразу после завершения рассмотрения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Решение по делу о правонарушении вступает в законную силу по истечении срока обжалования, если оно не обжаловано.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Решение о применении взыскания обязательно для исполнения всеми органами государственной администрации, местного самоуправления, а также должностными лицами, гражданами и их объединениями, юридическими лицами независимо от форм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Центральная избирательная комиссия принимает меры по исполнению решений, вынесенных по делам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взыскания штрафа, средства поступают в республиканский бюджет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Единый реестр правонарушений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Центральная избирательная комиссия обязана вести электронную базу данных примененных наказаний АИС "ЕРПн" (далее - электронная база данных) в целях учета, упорядочения и хранения информации о примененных наказаниях и лицах, совершивших правонарушения, за исключением вынесенных предупреждений.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Центральная избирательная комиссия выполняет координационно-контрольную функцию по ведению электронной базы данных о 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Электронная база данных должна содержать следующую информацию: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лице, совершившем правонарушение (ФИО, дата рождения, гражданство, место жительства);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применяемого наказания;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 (вид) и дату совершения правонарушения;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статус об исполнении примененного наказания;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и дату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Электронная база данных должна быть доступна уполномоченным на наложение взыскания лицам в режиме просмотра и записи (за исключением изменений в ранее заполненных данных, удаления данных).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Субъекты, в отношении которых наложено взыскание, вправе получить выписку из электронной базы данных о погашении исполнения взыскания.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Информация в электронной базе данных не должна передаваться третьим лицам.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Центральная избирательная комиссия на основании электронной базы данных обязана предоставить в органы статистики информацию о количестве и видах нарушений, совершенных в предыдущем календарном году.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Территориальная избирательная комиссия обязана незамедлительно направить решение о наложении взыскания с приложенными к нему материалами в Центральную избирательную комиссию.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Сведения, внесенные Центральной избирательной комиссией о нарушениях, хранятся в электронной базе данных не более пяти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Лица, наделенные полномочиями составлять протокола о правонарушениях, незамедлительно передают составленные протокола уполномоченному лицу для регистрации им правонарушения в Едином реестре правонарушений (далее по тексту ЕРПН) в избирательных комиссиях.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Регистрация правонарушения в ЕРПН секретарем Комиссии должна быть осуществлена не позднее 24 часов с момента составления протокола о правонарушении в порядке, определяемом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случае отказа лица, совершившего правонарушение от подписи протокола, в протокол вносится отметка об отказе. Лицо, совершившее правонарушение, вправе представить прилагаемые к протоколу объяснения и замечания по существу протокола, а также изложить мотивы своего отказа от его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При составлении протокола нарушителю разъясняются его права и обязанности, предусмотренные </w:t>
      </w:r>
      <w:r>
        <w:rPr>
          <w:rFonts w:ascii="Arial" w:cs="Arial" w:eastAsia="Arial" w:hAnsi="Arial"/>
          <w:sz w:val="24"/>
          <w:szCs w:val="24"/>
        </w:rPr>
        <w:t xml:space="preserve">статьей 498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о чем делается отметка в протоколе.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Если лицо, совершившее правонарушение, по состоянию здоровья или неграмотности не имеет возможности ознакомиться с протоколом самостоятельно, лицо, составившее протокол, обязано довести его содержание до правонарушителя. Если лицо, совершившее правонарушение, в силу физических недостатков не имеет возможности подписать протокол своими руками, оно вправе подписать его с использованием факсимильной подписи, подлинность которой подтверждается в установленном законодательством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Ведение делопроизводства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Общее руководство делопроизводством осуществляется председателем Комиссии, который несет ответственность за его состояние.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Секретарь комиссии по рассмотрению дел о правонарушениях установленный пунктом 21 настоящего Положения, осуществляет подготовку материалов дела на заседание Комиссии в случае обжалования протокола о правонарушении лицом, в отношении которого составлен протокол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 заблаговременно за сутки извещает членов Комиссии, лицо в отношении которого составлен протокол о правонарушении и иных заинтересованных лиц о дате, месте и времени заседания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Все дела о правонарушениях, рассматриваемые Комиссией, подлежат учету. Номер дела о правонарушении включает в себе порядковый номер дела по журналу регистрации и году поступления.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Дела о правонарушениях хранятся в сейфах (металлических шкафах). Сейфы (металлические шкафы) оснащены надежным замком и запечатаны, они доступны только председателю.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Ответственность за хранение журналов учета, своевременность и достоверность вносимых в них сведений несет секретарь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Секретарь Комиссии обеспечивает формирование дел о правонарушениях, в которые в хронологическом порядке подшиваются все документы, приобщенные к делу в процессе заседания, в порядке их поступления, в том числе переписка, предшествующая заседанию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Срок хранения журналов 3 года, срок хранения дел о правонарушениях - 5 лет. По истечении указанного срока они сдаются по описи в архив.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Комиссия осуществляет регистрацию правонарушений и лиц, которые их совершили, а также примененные дополнительные правовые последствия в Едином реестре правонарушений в соответствии с Кодексом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Председателем Территориальной избирательной комиссии обеспечиваются: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своевременная отправка: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о наложении штрафа по месту работы или в организации, где он получал вознаграждение, пенсию, стипендию за удержание в принудительном порядке суммы штрафа из заработной платы или иных доходов лица, привлеченного к ответственности;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о наложении штрафа на государственного судебного исполнителя за принудительное исполнение;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ежемесячной сверки: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налоговыми органами, с отчетными данными избирательных комиссий по суммам штрафов, поступивших в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дела о правонарушениях, направленные и поступившие в суд;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вынесенным и исполненным постановлениям судов о взыскании в виде ареста;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месту работы, где лицо, привлеченное к ответственности, получило вознаграждение, пенсию, стипендию, либо по выполнению постановлений, направленных на принудительное удержание суммы штрафа из его заработной платы или иных доходов в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органами исполнительного производства по направленным и исполненным в принудительном порядке постановлениям.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рассмотрения избирательными комиссиями дел о правонарушениях в период подготовки и проведения выборов и референдумов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 о нарушениях норм избирательного законодательства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Мы, нижеподписавшиеся,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наблюдателей)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(членов участковой комиссии)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составили настоящий акт о том, что_____________________________________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привлекаемого к ответственности, суть правонарушения)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(решения не соответствуют избирательному законодательству)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ч. "___" мин. "_____" __________________ 20___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  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                                            (ФИО)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  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                                            (ФИО)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  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                                            (ФИО)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рассмотрения избирательными комиссиями дел о правонарушениях в период подготовки и проведения выборов и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 № 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правонарушении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"____" _________________ 20___год г.__________________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наименование государственного органа,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отчество, номер служебного удостоверения, когда и кем выдан)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присутствии понятых: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прож.: 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прож.: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ст.517</w:t>
      </w:r>
      <w:r>
        <w:rPr>
          <w:rFonts w:ascii="Arial" w:cs="Arial" w:eastAsia="Arial" w:hAnsi="Arial"/>
          <w:sz w:val="24"/>
          <w:szCs w:val="24"/>
        </w:rPr>
        <w:t xml:space="preserve"> КоП Кыргызской Республики составил протокол о правонарушении в отношении гр-на(ки):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место рождения: 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 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Семейное положение 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Подвергался ли ранее взысканиям 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проживания 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Имеется ли судимость 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Национальность 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работы и должность 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 удостоверяющий личность 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который 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(место, время совершения и существо правонарушения)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совершил правонарушение, предусмотренное ст.__________________ КоП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Мне _______________________________ разъяснены права и обязанности правонарушителя, (ФИО правонарушителя) предусмотренные </w:t>
      </w:r>
      <w:r>
        <w:rPr>
          <w:rFonts w:ascii="Arial" w:cs="Arial" w:eastAsia="Arial" w:hAnsi="Arial"/>
          <w:sz w:val="24"/>
          <w:szCs w:val="24"/>
        </w:rPr>
        <w:t xml:space="preserve">ст.498</w:t>
      </w:r>
      <w:r>
        <w:rPr>
          <w:rFonts w:ascii="Arial" w:cs="Arial" w:eastAsia="Arial" w:hAnsi="Arial"/>
          <w:sz w:val="24"/>
          <w:szCs w:val="24"/>
        </w:rPr>
        <w:t xml:space="preserve"> КоП Кыргызской Республики, то есть о том, что я вправе ознакомится с материалами дела, давать объяснения, представлять доказательства, заявлять ходатайства, уведомлять родных и близких о задержании, пользоваться юридической помощью адвоката, выступать на родном или ином языке, пользоваться услугами переводчика, обжаловать постановление по делу.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Правонарушитель: _________________________/_____________________/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                               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Объяснение: 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Правонарушитель: _____________________________/_________________/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                    ФИО                                  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Понятые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_______________________________________/_____________________/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                                           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______________________________________/_____________________/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                                            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составил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________________________________________/_____________________/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наименование госоргана, ФИО)              (подпись)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frz72lmu2evfhygose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dalil.kg/document/230034396</w:t>
      </w:r>
    </w:hyperlink>
  </w:p>
  <w:p>
    <w:pPr>
      <w:spacing w:after="0" w:before="40"/>
      <w:jc w:val="center"/>
    </w:pPr>
    <w:hyperlink w:history="1" r:id="rIdhqletfkzvw24qkujvsh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lb4va_fi5vt7xhstcwt" Type="http://schemas.openxmlformats.org/officeDocument/2006/relationships/hyperlink" Target="https://dalil.kg/document/230034394" TargetMode="External"/><Relationship Id="rIdh6wa3yvuxwmjnh0oipr7y" Type="http://schemas.openxmlformats.org/officeDocument/2006/relationships/hyperlink" Target="https://dalil.kg/document/112306#g11" TargetMode="External"/><Relationship Id="rId7vopgr_dvckhqnaiangny" Type="http://schemas.openxmlformats.org/officeDocument/2006/relationships/hyperlink" Target="https://dalil.kg/document/112306#st_60" TargetMode="External"/><Relationship Id="rId1ytu81jgabhb-6heujtxh" Type="http://schemas.openxmlformats.org/officeDocument/2006/relationships/hyperlink" Target="https://dalil.kg/document/112306#st_69" TargetMode="External"/><Relationship Id="rIdfrd8zqs5azdwgd51ddtnw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frz72lmu2evfhygoseq0" Type="http://schemas.openxmlformats.org/officeDocument/2006/relationships/hyperlink" Target="https://dalil.kg/document/230034396" TargetMode="External"/><Relationship Id="rIdhqletfkzvw24qkujvshv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2026-09-27T10:15:58.693Z</dcterms:created>
  <dcterms:modified xsi:type="dcterms:W3CDTF">2026-09-27T10:15:58.693Z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