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15 ноября 2025 года № 261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конституционные законы Кыргызской Республики "О Совете по делам правосудия Кыргызской Республики", "О статусе судей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ylapgqzomixvhmrmcgo_o">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Совете по делам правосудия Кыргызской Республики" (газета "Эркин-Тоо" от 19 ноября 2021 года № 136) следующие изменения:</w:t>
      </w:r>
    </w:p>
    <w:p>
      <w:pPr>
        <w:spacing w:after="120"/>
        <w:ind w:firstLine="567"/>
        <w:jc w:val="both"/>
      </w:pPr>
      <w:r>
        <w:rPr>
          <w:rFonts w:ascii="Arial" w:cs="Arial" w:eastAsia="Arial" w:hAnsi="Arial"/>
          <w:sz w:val="24"/>
          <w:szCs w:val="24"/>
        </w:rPr>
        <w:t xml:space="preserve">1) часть 1 </w:t>
      </w:r>
      <w:hyperlink w:history="1" r:id="rIddyllrdbpz9ug9naai3zvb">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Совет:</w:t>
      </w:r>
    </w:p>
    <w:p>
      <w:pPr>
        <w:spacing w:after="120"/>
        <w:ind w:firstLine="567"/>
        <w:jc w:val="both"/>
      </w:pPr>
      <w:r>
        <w:rPr>
          <w:rFonts w:ascii="Arial" w:cs="Arial" w:eastAsia="Arial" w:hAnsi="Arial"/>
          <w:sz w:val="24"/>
          <w:szCs w:val="24"/>
        </w:rPr>
        <w:t xml:space="preserve">1) формирует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2) проводит конкурсный отбор на вакантную должность судьи Конституционного суда, Верховного суда с учетом представительства не более 70 процентов лиц одного пола в судах;</w:t>
      </w:r>
    </w:p>
    <w:p>
      <w:pPr>
        <w:spacing w:after="120"/>
        <w:ind w:firstLine="567"/>
        <w:jc w:val="both"/>
      </w:pPr>
      <w:r>
        <w:rPr>
          <w:rFonts w:ascii="Arial" w:cs="Arial" w:eastAsia="Arial" w:hAnsi="Arial"/>
          <w:sz w:val="24"/>
          <w:szCs w:val="24"/>
        </w:rPr>
        <w:t xml:space="preserve">3) по итогам конкурсного отбора вносит Президенту Кыргызской Республики (далее - Президент) кандидатуры для представления в Жогорку Кенеш Кыргызской Республики (далее - Жогорку Кенеш) на вакантную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4) вносит Президенту кандидатуры для назначения на вакантную должность судьи суда первой инстанции из резерва кандидатов с учетом представительства не более 70 процентов лиц одного пола в судах, штатная численность которых составляет 5 и более единиц;</w:t>
      </w:r>
    </w:p>
    <w:p>
      <w:pPr>
        <w:spacing w:after="120"/>
        <w:ind w:firstLine="567"/>
        <w:jc w:val="both"/>
      </w:pPr>
      <w:r>
        <w:rPr>
          <w:rFonts w:ascii="Arial" w:cs="Arial" w:eastAsia="Arial" w:hAnsi="Arial"/>
          <w:sz w:val="24"/>
          <w:szCs w:val="24"/>
        </w:rPr>
        <w:t xml:space="preserve">5) утверждает Регламент Совета и другие акты, предусмотренные настоящим конституционным Законом и законодательством Кыргызской Республики;</w:t>
      </w:r>
    </w:p>
    <w:p>
      <w:pPr>
        <w:spacing w:after="120"/>
        <w:ind w:firstLine="567"/>
        <w:jc w:val="both"/>
      </w:pPr>
      <w:r>
        <w:rPr>
          <w:rFonts w:ascii="Arial" w:cs="Arial" w:eastAsia="Arial" w:hAnsi="Arial"/>
          <w:sz w:val="24"/>
          <w:szCs w:val="24"/>
        </w:rPr>
        <w:t xml:space="preserve">6) принимает решение о приостановлении, прекращении полномочий члена Совета.";</w:t>
      </w:r>
    </w:p>
    <w:p>
      <w:pPr>
        <w:spacing w:after="120"/>
        <w:ind w:firstLine="567"/>
        <w:jc w:val="both"/>
      </w:pPr>
      <w:r>
        <w:rPr>
          <w:rFonts w:ascii="Arial" w:cs="Arial" w:eastAsia="Arial" w:hAnsi="Arial"/>
          <w:sz w:val="24"/>
          <w:szCs w:val="24"/>
        </w:rPr>
        <w:t xml:space="preserve">2) статьи </w:t>
      </w:r>
      <w:hyperlink w:history="1" r:id="rIdz4etqemwbadomm-p5wuli">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kmnwpl6fhsh8ffgob52bj">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hupw8eeyfcmrwjwlcfxik">
        <w:r>
          <w:rPr>
            <w:rFonts w:ascii="Arial" w:cs="Arial" w:eastAsia="Arial" w:hAnsi="Arial"/>
            <w:color w:val="1D4ED8"/>
            <w:sz w:val="24"/>
            <w:szCs w:val="24"/>
            <w:u w:val="single"/>
          </w:rPr>
          <w:t xml:space="preserve">21</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 дополнить </w:t>
      </w:r>
      <w:hyperlink w:history="1" r:id="rIdnw8vsmbf-bgh0q_d6w-tt">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tf95fryb5c6a7acqbwnh3">
        <w:r>
          <w:rPr>
            <w:rFonts w:ascii="Arial" w:cs="Arial" w:eastAsia="Arial" w:hAnsi="Arial"/>
            <w:color w:val="1D4ED8"/>
            <w:sz w:val="24"/>
            <w:szCs w:val="24"/>
            <w:u w:val="single"/>
          </w:rPr>
          <w:t xml:space="preserve">Глава 4-1</w:t>
        </w:r>
      </w:hyperlink>
      <w:r>
        <w:rPr>
          <w:rFonts w:ascii="Arial" w:cs="Arial" w:eastAsia="Arial" w:hAnsi="Arial"/>
          <w:sz w:val="24"/>
          <w:szCs w:val="24"/>
        </w:rPr>
        <w:t xml:space="preserve">. Формирование судейского корпуса</w:t>
      </w:r>
    </w:p>
    <w:p>
      <w:pPr>
        <w:spacing w:after="120"/>
        <w:ind w:firstLine="567"/>
        <w:jc w:val="both"/>
      </w:pPr>
      <w:hyperlink w:history="1" r:id="rIdnxl_ciskess5adalq4gkv">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Объявление конкурса на замещение вакантной должности судьи Конституционного суда, Верховного суда</w:t>
      </w:r>
    </w:p>
    <w:p>
      <w:pPr>
        <w:spacing w:after="120"/>
        <w:ind w:firstLine="567"/>
        <w:jc w:val="both"/>
      </w:pPr>
      <w:r>
        <w:rPr>
          <w:rFonts w:ascii="Arial" w:cs="Arial" w:eastAsia="Arial" w:hAnsi="Arial"/>
          <w:sz w:val="24"/>
          <w:szCs w:val="24"/>
        </w:rPr>
        <w:t xml:space="preserve">1. Отбор кандидатов на замещение вакантной должности судьи Конституционного суда, Верховного суда осуществляется на конкурсной основе.</w:t>
      </w:r>
    </w:p>
    <w:p>
      <w:pPr>
        <w:spacing w:after="120"/>
        <w:ind w:firstLine="567"/>
        <w:jc w:val="both"/>
      </w:pPr>
      <w:r>
        <w:rPr>
          <w:rFonts w:ascii="Arial" w:cs="Arial" w:eastAsia="Arial" w:hAnsi="Arial"/>
          <w:sz w:val="24"/>
          <w:szCs w:val="24"/>
        </w:rPr>
        <w:t xml:space="preserve">2. Совет объявляет об открытии вакантной должности судьи Конституционного суда, Верховного суда путем опубликования в государственном печатном органе, на официальном сайте Совета, а также в средствах массовой информации, перечень которых утверждается решением Совета судей на основании части 3 </w:t>
      </w:r>
      <w:hyperlink w:history="1" r:id="rIdjsz5nt2ueasvnun93hdxm">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конституционного Закона (далее - иные средства массовой информации).</w:t>
      </w:r>
    </w:p>
    <w:p>
      <w:pPr>
        <w:spacing w:after="120"/>
        <w:ind w:firstLine="567"/>
        <w:jc w:val="both"/>
      </w:pPr>
      <w:r>
        <w:rPr>
          <w:rFonts w:ascii="Arial" w:cs="Arial" w:eastAsia="Arial" w:hAnsi="Arial"/>
          <w:sz w:val="24"/>
          <w:szCs w:val="24"/>
        </w:rPr>
        <w:t xml:space="preserve">3. В объявлении об открытии вакантной должности указываются место приема заявлений от претендентов на вакантную должность судьи, перечень документов, прилагаемых к заявлению, а также срок подачи документов.</w:t>
      </w:r>
    </w:p>
    <w:p>
      <w:pPr>
        <w:spacing w:after="120"/>
        <w:ind w:firstLine="567"/>
        <w:jc w:val="both"/>
      </w:pPr>
      <w:r>
        <w:rPr>
          <w:rFonts w:ascii="Arial" w:cs="Arial" w:eastAsia="Arial" w:hAnsi="Arial"/>
          <w:sz w:val="24"/>
          <w:szCs w:val="24"/>
        </w:rPr>
        <w:t xml:space="preserve">4. В конкурсе на вакантную должность судьи могут участвовать лица, отвечающие требованиям Конституции Кыргызской Республики и конституционного Закона о статусе судей.</w:t>
      </w:r>
    </w:p>
    <w:p>
      <w:pPr>
        <w:spacing w:after="120"/>
        <w:ind w:firstLine="567"/>
        <w:jc w:val="both"/>
      </w:pPr>
      <w:r>
        <w:rPr>
          <w:rFonts w:ascii="Arial" w:cs="Arial" w:eastAsia="Arial" w:hAnsi="Arial"/>
          <w:sz w:val="24"/>
          <w:szCs w:val="24"/>
        </w:rPr>
        <w:t xml:space="preserve">5. Заявление и документы кандидата на замещение вакантной должности судьи Конституционного суда, Верховного суда в адрес Совета представляются кандидатом в Судебный департамент лично, по почте или в электронной форме на официальный адрес электронной почты Совета.</w:t>
      </w:r>
    </w:p>
    <w:p>
      <w:pPr>
        <w:spacing w:after="120"/>
        <w:ind w:firstLine="567"/>
        <w:jc w:val="both"/>
      </w:pPr>
      <w:r>
        <w:rPr>
          <w:rFonts w:ascii="Arial" w:cs="Arial" w:eastAsia="Arial" w:hAnsi="Arial"/>
          <w:sz w:val="24"/>
          <w:szCs w:val="24"/>
        </w:rPr>
        <w:t xml:space="preserve">6. Документы действующих судей, претендующих на замещение вакантной должности судьи Конституционного суда, Верховного суда, подаются в порядке, определенном конституционным Законом о статусе судей.</w:t>
      </w:r>
    </w:p>
    <w:p>
      <w:pPr>
        <w:spacing w:after="120"/>
        <w:ind w:firstLine="567"/>
        <w:jc w:val="both"/>
      </w:pPr>
      <w:r>
        <w:rPr>
          <w:rFonts w:ascii="Arial" w:cs="Arial" w:eastAsia="Arial" w:hAnsi="Arial"/>
          <w:sz w:val="24"/>
          <w:szCs w:val="24"/>
        </w:rPr>
        <w:t xml:space="preserve">7. Документы, поступившие после установленного срока, не в полном объеме либо без соблюдения требований, установленных конституционным Законом о статусе судей, возвращаются кандидату на основании решения Совета с указанием причины возврата.</w:t>
      </w:r>
    </w:p>
    <w:p>
      <w:pPr>
        <w:spacing w:after="120"/>
        <w:ind w:firstLine="567"/>
        <w:jc w:val="both"/>
      </w:pPr>
      <w:r>
        <w:rPr>
          <w:rFonts w:ascii="Arial" w:cs="Arial" w:eastAsia="Arial" w:hAnsi="Arial"/>
          <w:sz w:val="24"/>
          <w:szCs w:val="24"/>
        </w:rPr>
        <w:t xml:space="preserve">8. Окончательный список кандидатов публикуется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jdpqt_l4jcv9xgdzjbjtg">
        <w:r>
          <w:rPr>
            <w:rFonts w:ascii="Arial" w:cs="Arial" w:eastAsia="Arial" w:hAnsi="Arial"/>
            <w:color w:val="1D4ED8"/>
            <w:sz w:val="24"/>
            <w:szCs w:val="24"/>
            <w:u w:val="single"/>
          </w:rPr>
          <w:t xml:space="preserve">Статья 21-2</w:t>
        </w:r>
      </w:hyperlink>
      <w:r>
        <w:rPr>
          <w:rFonts w:ascii="Arial" w:cs="Arial" w:eastAsia="Arial" w:hAnsi="Arial"/>
          <w:sz w:val="24"/>
          <w:szCs w:val="24"/>
        </w:rPr>
        <w:t xml:space="preserve">. Конкурс на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Предложение Совета о представлении на вакантную должность судьи Конституционного суда, Верховного суда дается по результатам конкурсного отбора, порядок проведения которого определяется конституционным Законом о статусе судей.</w:t>
      </w:r>
    </w:p>
    <w:p>
      <w:pPr>
        <w:spacing w:after="120"/>
        <w:ind w:firstLine="567"/>
        <w:jc w:val="both"/>
      </w:pPr>
      <w:hyperlink w:history="1" r:id="rIdlw8ytl-vjard8k6kcfpjc">
        <w:r>
          <w:rPr>
            <w:rFonts w:ascii="Arial" w:cs="Arial" w:eastAsia="Arial" w:hAnsi="Arial"/>
            <w:color w:val="1D4ED8"/>
            <w:sz w:val="24"/>
            <w:szCs w:val="24"/>
            <w:u w:val="single"/>
          </w:rPr>
          <w:t xml:space="preserve">Статья 21-3</w:t>
        </w:r>
      </w:hyperlink>
      <w:r>
        <w:rPr>
          <w:rFonts w:ascii="Arial" w:cs="Arial" w:eastAsia="Arial" w:hAnsi="Arial"/>
          <w:sz w:val="24"/>
          <w:szCs w:val="24"/>
        </w:rPr>
        <w:t xml:space="preserve">.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формирует на конкурсной основе резерв кандидатов, назначаемых на должности судей судов первой инстанции (далее - резерв кандидатов). Порядок проведения конкурса на включение в резерв кандидатов определяется конституционным Законом о статусе судей.</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Конституции Кыргызской Республики и конституционного Закона о статусе судей,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Резерв кандидатов подлежит опубликованию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k-clcqj-sg6tvoqcw8stu">
        <w:r>
          <w:rPr>
            <w:rFonts w:ascii="Arial" w:cs="Arial" w:eastAsia="Arial" w:hAnsi="Arial"/>
            <w:color w:val="1D4ED8"/>
            <w:sz w:val="24"/>
            <w:szCs w:val="24"/>
            <w:u w:val="single"/>
          </w:rPr>
          <w:t xml:space="preserve">Статья 21-4</w:t>
        </w:r>
      </w:hyperlink>
      <w:r>
        <w:rPr>
          <w:rFonts w:ascii="Arial" w:cs="Arial" w:eastAsia="Arial" w:hAnsi="Arial"/>
          <w:sz w:val="24"/>
          <w:szCs w:val="24"/>
        </w:rPr>
        <w:t xml:space="preserve">. Объявление конкурса на включение в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объявляет информацию о конкурсе на включение в резерв кандидатов путем опубликования в государственном печатном органе, на официальном сайте Совета, а также в иных средствах массовой информации.</w:t>
      </w:r>
    </w:p>
    <w:p>
      <w:pPr>
        <w:spacing w:after="120"/>
        <w:ind w:firstLine="567"/>
        <w:jc w:val="both"/>
      </w:pPr>
      <w:r>
        <w:rPr>
          <w:rFonts w:ascii="Arial" w:cs="Arial" w:eastAsia="Arial" w:hAnsi="Arial"/>
          <w:sz w:val="24"/>
          <w:szCs w:val="24"/>
        </w:rPr>
        <w:t xml:space="preserve">2. В объявлении о конкурсе на включение в резерв кандидатов указывается место приема заявлений, перечень документов, прилагаемых к заявлению, а также срок подачи документов.</w:t>
      </w:r>
    </w:p>
    <w:p>
      <w:pPr>
        <w:spacing w:after="120"/>
        <w:ind w:firstLine="567"/>
        <w:jc w:val="both"/>
      </w:pPr>
      <w:r>
        <w:rPr>
          <w:rFonts w:ascii="Arial" w:cs="Arial" w:eastAsia="Arial" w:hAnsi="Arial"/>
          <w:sz w:val="24"/>
          <w:szCs w:val="24"/>
        </w:rPr>
        <w:t xml:space="preserve">3. В конкурсе на включение в резерв кандидатов могут участвовать лица, отвечающие требованиям </w:t>
      </w:r>
      <w:hyperlink w:history="1" r:id="rIdofhhsz5wztihldto8ih8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конституционного Закона о статусе судей.</w:t>
      </w:r>
    </w:p>
    <w:p>
      <w:pPr>
        <w:spacing w:after="120"/>
        <w:ind w:firstLine="567"/>
        <w:jc w:val="both"/>
      </w:pPr>
      <w:r>
        <w:rPr>
          <w:rFonts w:ascii="Arial" w:cs="Arial" w:eastAsia="Arial" w:hAnsi="Arial"/>
          <w:sz w:val="24"/>
          <w:szCs w:val="24"/>
        </w:rPr>
        <w:t xml:space="preserve">4. Заявление и документы кандидата на включение в резерв кандидатов в адрес Совета представляются кандидатом в Судебный департамент лично, по почте или в электронной форме на официальный адрес электронной почты Совета.</w:t>
      </w:r>
    </w:p>
    <w:p>
      <w:pPr>
        <w:spacing w:after="120"/>
        <w:ind w:firstLine="567"/>
        <w:jc w:val="both"/>
      </w:pPr>
      <w:r>
        <w:rPr>
          <w:rFonts w:ascii="Arial" w:cs="Arial" w:eastAsia="Arial" w:hAnsi="Arial"/>
          <w:sz w:val="24"/>
          <w:szCs w:val="24"/>
        </w:rPr>
        <w:t xml:space="preserve">5. Документы, поступившие после установленного срока, не в полном объеме либо без соблюдения требований, установленных конституционным Законом о статусе судей, возвращаются кандидату на основании решения Совета с указанием причины возврата.</w:t>
      </w:r>
    </w:p>
    <w:p>
      <w:pPr>
        <w:spacing w:after="120"/>
        <w:ind w:firstLine="567"/>
        <w:jc w:val="both"/>
      </w:pPr>
      <w:r>
        <w:rPr>
          <w:rFonts w:ascii="Arial" w:cs="Arial" w:eastAsia="Arial" w:hAnsi="Arial"/>
          <w:sz w:val="24"/>
          <w:szCs w:val="24"/>
        </w:rPr>
        <w:t xml:space="preserve">6. Окончательный список лиц, претендующих на включение в резерв кандидатов, публикуется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yy0rzwuyn2jdsx5557nqi">
        <w:r>
          <w:rPr>
            <w:rFonts w:ascii="Arial" w:cs="Arial" w:eastAsia="Arial" w:hAnsi="Arial"/>
            <w:color w:val="1D4ED8"/>
            <w:sz w:val="24"/>
            <w:szCs w:val="24"/>
            <w:u w:val="single"/>
          </w:rPr>
          <w:t xml:space="preserve">Статья 21-5</w:t>
        </w:r>
      </w:hyperlink>
      <w:r>
        <w:rPr>
          <w:rFonts w:ascii="Arial" w:cs="Arial" w:eastAsia="Arial" w:hAnsi="Arial"/>
          <w:sz w:val="24"/>
          <w:szCs w:val="24"/>
        </w:rPr>
        <w:t xml:space="preserve">. Предложение Совета о представлении и назначении на должность судьи</w:t>
      </w:r>
    </w:p>
    <w:p>
      <w:pPr>
        <w:spacing w:after="120"/>
        <w:ind w:firstLine="567"/>
        <w:jc w:val="both"/>
      </w:pPr>
      <w:r>
        <w:rPr>
          <w:rFonts w:ascii="Arial" w:cs="Arial" w:eastAsia="Arial" w:hAnsi="Arial"/>
          <w:sz w:val="24"/>
          <w:szCs w:val="24"/>
        </w:rPr>
        <w:t xml:space="preserve">1. Совет по результатам конкурсного отбора на замещение вакантной должности судьи Конституционного суда, Верховного суда вносит Президенту предложение о внесении представления в Жогорку Кенеш для избрания на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2. Совет по результатам конкурсного отбора вносит Президенту предложение о назначении на должность судьи суда первой инстанции.</w:t>
      </w:r>
    </w:p>
    <w:p>
      <w:pPr>
        <w:spacing w:after="120"/>
        <w:ind w:firstLine="567"/>
        <w:jc w:val="both"/>
      </w:pPr>
      <w:r>
        <w:rPr>
          <w:rFonts w:ascii="Arial" w:cs="Arial" w:eastAsia="Arial" w:hAnsi="Arial"/>
          <w:sz w:val="24"/>
          <w:szCs w:val="24"/>
        </w:rPr>
        <w:t xml:space="preserve">3.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 о статусе судей.".</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bsfrfuu3tlj-1sfqkckt3">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(газета "Эркин-Тоо" от 19 ноября 2021 года № 136) следующие изменения:</w:t>
      </w:r>
    </w:p>
    <w:p>
      <w:pPr>
        <w:spacing w:after="120"/>
        <w:ind w:firstLine="567"/>
        <w:jc w:val="both"/>
      </w:pPr>
      <w:r>
        <w:rPr>
          <w:rFonts w:ascii="Arial" w:cs="Arial" w:eastAsia="Arial" w:hAnsi="Arial"/>
          <w:sz w:val="24"/>
          <w:szCs w:val="24"/>
        </w:rPr>
        <w:t xml:space="preserve">1) в </w:t>
      </w:r>
      <w:hyperlink w:history="1" r:id="rIdyzaxfro4dpfgd0z8hgwv6">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4 цифры "24" заменить цифрами "24-1";</w:t>
      </w:r>
    </w:p>
    <w:p>
      <w:pPr>
        <w:spacing w:after="120"/>
        <w:ind w:firstLine="567"/>
        <w:jc w:val="both"/>
      </w:pPr>
      <w:r>
        <w:rPr>
          <w:rFonts w:ascii="Arial" w:cs="Arial" w:eastAsia="Arial" w:hAnsi="Arial"/>
          <w:sz w:val="24"/>
          <w:szCs w:val="24"/>
        </w:rPr>
        <w:t xml:space="preserve">б) в пункте 4 части 14 слова "абзацами седьмым-девятым части четвертой статьи 13" заменить словами "частью 3 статьи 18";</w:t>
      </w:r>
    </w:p>
    <w:p>
      <w:pPr>
        <w:spacing w:after="120"/>
        <w:ind w:firstLine="567"/>
        <w:jc w:val="both"/>
      </w:pPr>
      <w:r>
        <w:rPr>
          <w:rFonts w:ascii="Arial" w:cs="Arial" w:eastAsia="Arial" w:hAnsi="Arial"/>
          <w:sz w:val="24"/>
          <w:szCs w:val="24"/>
        </w:rPr>
        <w:t xml:space="preserve">2) в пункте 4 части 2 </w:t>
      </w:r>
      <w:hyperlink w:history="1" r:id="rId6hyy0ajfh4-ewuvlguhn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"абзацами седьмым-девятым части четвертой статьи 13" заменить словами "частью 3 статьи 18";</w:t>
      </w:r>
    </w:p>
    <w:p>
      <w:pPr>
        <w:spacing w:after="120"/>
        <w:ind w:firstLine="567"/>
        <w:jc w:val="both"/>
      </w:pPr>
      <w:r>
        <w:rPr>
          <w:rFonts w:ascii="Arial" w:cs="Arial" w:eastAsia="Arial" w:hAnsi="Arial"/>
          <w:sz w:val="24"/>
          <w:szCs w:val="24"/>
        </w:rPr>
        <w:t xml:space="preserve">3) статьи </w:t>
      </w:r>
      <w:hyperlink w:history="1" r:id="rIdo9d42xhpktm_ryb9ohvni">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u8nipkngm5lcfu9da8bdw">
        <w:r>
          <w:rPr>
            <w:rFonts w:ascii="Arial" w:cs="Arial" w:eastAsia="Arial" w:hAnsi="Arial"/>
            <w:color w:val="1D4ED8"/>
            <w:sz w:val="24"/>
            <w:szCs w:val="24"/>
            <w:u w:val="single"/>
          </w:rPr>
          <w:t xml:space="preserve">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mbmecvybttfjhw9maj9dx">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по делам правосудия формирует на конкурсной основе резерв кандидатов на должности судей судов первой инстанции (далее - резерв кандидатов).</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 по делам правосудия.</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Конституции Кыргызской Республики и настоящего конституционного Закона,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делам правосудия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Кандидат на должность судьи исключается из резерва кандидатов в случаях:</w:t>
      </w:r>
    </w:p>
    <w:p>
      <w:pPr>
        <w:spacing w:after="120"/>
        <w:ind w:firstLine="567"/>
        <w:jc w:val="both"/>
      </w:pPr>
      <w:r>
        <w:rPr>
          <w:rFonts w:ascii="Arial" w:cs="Arial" w:eastAsia="Arial" w:hAnsi="Arial"/>
          <w:sz w:val="24"/>
          <w:szCs w:val="24"/>
        </w:rPr>
        <w:t xml:space="preserve">1) подачи им заявления об исключении из резерва кандидатов;</w:t>
      </w:r>
    </w:p>
    <w:p>
      <w:pPr>
        <w:spacing w:after="120"/>
        <w:ind w:firstLine="567"/>
        <w:jc w:val="both"/>
      </w:pPr>
      <w:r>
        <w:rPr>
          <w:rFonts w:ascii="Arial" w:cs="Arial" w:eastAsia="Arial" w:hAnsi="Arial"/>
          <w:sz w:val="24"/>
          <w:szCs w:val="24"/>
        </w:rPr>
        <w:t xml:space="preserve">2) неудовлетворительной оценки результатов его обучения и стажировки;</w:t>
      </w:r>
    </w:p>
    <w:p>
      <w:pPr>
        <w:spacing w:after="120"/>
        <w:ind w:firstLine="567"/>
        <w:jc w:val="both"/>
      </w:pPr>
      <w:r>
        <w:rPr>
          <w:rFonts w:ascii="Arial" w:cs="Arial" w:eastAsia="Arial" w:hAnsi="Arial"/>
          <w:sz w:val="24"/>
          <w:szCs w:val="24"/>
        </w:rPr>
        <w:t xml:space="preserve">3) утраты гражданства Кыргызской Республики;</w:t>
      </w:r>
    </w:p>
    <w:p>
      <w:pPr>
        <w:spacing w:after="120"/>
        <w:ind w:firstLine="567"/>
        <w:jc w:val="both"/>
      </w:pPr>
      <w:r>
        <w:rPr>
          <w:rFonts w:ascii="Arial" w:cs="Arial" w:eastAsia="Arial" w:hAnsi="Arial"/>
          <w:sz w:val="24"/>
          <w:szCs w:val="24"/>
        </w:rPr>
        <w:t xml:space="preserve">4) возникновения у него заболеваний, препятствующих отправлению правосудия;</w:t>
      </w:r>
    </w:p>
    <w:p>
      <w:pPr>
        <w:spacing w:after="120"/>
        <w:ind w:firstLine="567"/>
        <w:jc w:val="both"/>
      </w:pPr>
      <w:r>
        <w:rPr>
          <w:rFonts w:ascii="Arial" w:cs="Arial" w:eastAsia="Arial" w:hAnsi="Arial"/>
          <w:sz w:val="24"/>
          <w:szCs w:val="24"/>
        </w:rPr>
        <w:t xml:space="preserve">5) признания его в установленном порядке недееспособным или ограниченно дееспособным;</w:t>
      </w:r>
    </w:p>
    <w:p>
      <w:pPr>
        <w:spacing w:after="120"/>
        <w:ind w:firstLine="567"/>
        <w:jc w:val="both"/>
      </w:pPr>
      <w:r>
        <w:rPr>
          <w:rFonts w:ascii="Arial" w:cs="Arial" w:eastAsia="Arial" w:hAnsi="Arial"/>
          <w:sz w:val="24"/>
          <w:szCs w:val="24"/>
        </w:rPr>
        <w:t xml:space="preserve">6) смерти или объявления его умершим решением суда;</w:t>
      </w:r>
    </w:p>
    <w:p>
      <w:pPr>
        <w:spacing w:after="120"/>
        <w:ind w:firstLine="567"/>
        <w:jc w:val="both"/>
      </w:pPr>
      <w:r>
        <w:rPr>
          <w:rFonts w:ascii="Arial" w:cs="Arial" w:eastAsia="Arial" w:hAnsi="Arial"/>
          <w:sz w:val="24"/>
          <w:szCs w:val="24"/>
        </w:rPr>
        <w:t xml:space="preserve">7) совершения преступления или иных действий, порочащих его честь и достоинство;</w:t>
      </w:r>
    </w:p>
    <w:p>
      <w:pPr>
        <w:spacing w:after="120"/>
        <w:ind w:firstLine="567"/>
        <w:jc w:val="both"/>
      </w:pPr>
      <w:r>
        <w:rPr>
          <w:rFonts w:ascii="Arial" w:cs="Arial" w:eastAsia="Arial" w:hAnsi="Arial"/>
          <w:sz w:val="24"/>
          <w:szCs w:val="24"/>
        </w:rPr>
        <w:t xml:space="preserve">8) отказа от предлагаемой судейской должности в порядке очередности.</w:t>
      </w:r>
    </w:p>
    <w:p>
      <w:pPr>
        <w:spacing w:after="120"/>
        <w:ind w:firstLine="567"/>
        <w:jc w:val="both"/>
      </w:pPr>
      <w:r>
        <w:rPr>
          <w:rFonts w:ascii="Arial" w:cs="Arial" w:eastAsia="Arial" w:hAnsi="Arial"/>
          <w:sz w:val="24"/>
          <w:szCs w:val="24"/>
        </w:rPr>
        <w:t xml:space="preserve">Кандидат на должность судьи также исключается из резерва кандидатов, если он не был выдвинут на судейскую должность в течение двух лет.</w:t>
      </w:r>
    </w:p>
    <w:p>
      <w:pPr>
        <w:spacing w:after="120"/>
        <w:ind w:firstLine="567"/>
        <w:jc w:val="both"/>
      </w:pPr>
      <w:r>
        <w:rPr>
          <w:rFonts w:ascii="Arial" w:cs="Arial" w:eastAsia="Arial" w:hAnsi="Arial"/>
          <w:sz w:val="24"/>
          <w:szCs w:val="24"/>
        </w:rPr>
        <w:t xml:space="preserve">6. Порядок проведения конкурса, зачисления, ведения резерва кандидатов, включения и исключения кандидатов из него определяется Советом судей.</w:t>
      </w:r>
    </w:p>
    <w:p>
      <w:pPr>
        <w:spacing w:after="120"/>
        <w:ind w:firstLine="567"/>
        <w:jc w:val="both"/>
      </w:pPr>
      <w:r>
        <w:rPr>
          <w:rFonts w:ascii="Arial" w:cs="Arial" w:eastAsia="Arial" w:hAnsi="Arial"/>
          <w:sz w:val="24"/>
          <w:szCs w:val="24"/>
        </w:rPr>
        <w:t xml:space="preserve">7. Резерв кандидатов подлежит опубликованию на официальном сайте Совета по делам правосудия, а также в средствах массовой информации.</w:t>
      </w:r>
    </w:p>
    <w:p>
      <w:pPr>
        <w:spacing w:after="120"/>
        <w:ind w:firstLine="567"/>
        <w:jc w:val="both"/>
      </w:pPr>
      <w:hyperlink w:history="1" r:id="rId1eoqgydi_wkc_sh6eufo4">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Конкурс для зачисления в резерв кандидатов</w:t>
      </w:r>
    </w:p>
    <w:p>
      <w:pPr>
        <w:spacing w:after="120"/>
        <w:ind w:firstLine="567"/>
        <w:jc w:val="both"/>
      </w:pPr>
      <w:r>
        <w:rPr>
          <w:rFonts w:ascii="Arial" w:cs="Arial" w:eastAsia="Arial" w:hAnsi="Arial"/>
          <w:sz w:val="24"/>
          <w:szCs w:val="24"/>
        </w:rPr>
        <w:t xml:space="preserve">1. Отбор кандидатов для зачисления в резерв кандидатов осуществляется Советом по делам правосудия на конкурсной основе путем проведения конкурсного отбора.</w:t>
      </w:r>
    </w:p>
    <w:p>
      <w:pPr>
        <w:spacing w:after="120"/>
        <w:ind w:firstLine="567"/>
        <w:jc w:val="both"/>
      </w:pPr>
      <w:r>
        <w:rPr>
          <w:rFonts w:ascii="Arial" w:cs="Arial" w:eastAsia="Arial" w:hAnsi="Arial"/>
          <w:sz w:val="24"/>
          <w:szCs w:val="24"/>
        </w:rPr>
        <w:t xml:space="preserve">2. По итогам конкурса отбирается количество кандидатов, набравших наиболее высокие результаты, равное количеству должностей, опубликованных Советом по делам правосудия.</w:t>
      </w:r>
    </w:p>
    <w:p>
      <w:pPr>
        <w:spacing w:after="120"/>
        <w:ind w:firstLine="567"/>
        <w:jc w:val="both"/>
      </w:pPr>
      <w:r>
        <w:rPr>
          <w:rFonts w:ascii="Arial" w:cs="Arial" w:eastAsia="Arial" w:hAnsi="Arial"/>
          <w:sz w:val="24"/>
          <w:szCs w:val="24"/>
        </w:rPr>
        <w:t xml:space="preserve">3. Кандидаты, набравшие наиболее высокие результаты по итогам конкурса, зачисляются в резерв кандидатов в порядке убывания набранных баллов. В случае получения кандидатами равного балла Совет по делам правосудия принимает мотивированное решение о включении или невключении кандидатов в резерв кандидатов.</w:t>
      </w:r>
    </w:p>
    <w:p>
      <w:pPr>
        <w:spacing w:after="120"/>
        <w:ind w:firstLine="567"/>
        <w:jc w:val="both"/>
      </w:pPr>
      <w:r>
        <w:rPr>
          <w:rFonts w:ascii="Arial" w:cs="Arial" w:eastAsia="Arial" w:hAnsi="Arial"/>
          <w:sz w:val="24"/>
          <w:szCs w:val="24"/>
        </w:rPr>
        <w:t xml:space="preserve">4. Результаты конкурса для зачисления в резерв кандидатов публикуются в течение трех рабочих дней в государственном печатном органе, на официальном сайте Совета по делам правосудия, а также в иных средствах массовой информации.</w:t>
      </w:r>
    </w:p>
    <w:p>
      <w:pPr>
        <w:spacing w:after="120"/>
        <w:ind w:firstLine="567"/>
        <w:jc w:val="both"/>
      </w:pPr>
      <w:r>
        <w:rPr>
          <w:rFonts w:ascii="Arial" w:cs="Arial" w:eastAsia="Arial" w:hAnsi="Arial"/>
          <w:sz w:val="24"/>
          <w:szCs w:val="24"/>
        </w:rPr>
        <w:t xml:space="preserve">5. Кандидат на должность судьи, зачисленный в резерв кандидатов, должен пройти обучение в Высшей школе правосудия при Верховном суде и стажировку в судах общей юрисдикции в порядке и сроки, определяемые Советом судей. На период обучения и прохождения стажировки за работающим кандидатом сохраняется его основное рабочее место.</w:t>
      </w:r>
    </w:p>
    <w:p>
      <w:pPr>
        <w:spacing w:after="120"/>
        <w:ind w:firstLine="567"/>
        <w:jc w:val="both"/>
      </w:pPr>
      <w:hyperlink w:history="1" r:id="rIdvum5sommbwrqsl_tromsj">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Порядок представления документов на конкурс для зачисления в резерв кандидатов</w:t>
      </w:r>
    </w:p>
    <w:p>
      <w:pPr>
        <w:spacing w:after="120"/>
        <w:ind w:firstLine="567"/>
        <w:jc w:val="both"/>
      </w:pPr>
      <w:r>
        <w:rPr>
          <w:rFonts w:ascii="Arial" w:cs="Arial" w:eastAsia="Arial" w:hAnsi="Arial"/>
          <w:sz w:val="24"/>
          <w:szCs w:val="24"/>
        </w:rPr>
        <w:t xml:space="preserve">1. Заявление и документы претендента для зачисления в резерв кандидатов представляются претендентом лично, по почте или в электронной форме на официальный адрес электронной почты Совета по делам правосудия.</w:t>
      </w:r>
    </w:p>
    <w:p>
      <w:pPr>
        <w:spacing w:after="120"/>
        <w:ind w:firstLine="567"/>
        <w:jc w:val="both"/>
      </w:pPr>
      <w:r>
        <w:rPr>
          <w:rFonts w:ascii="Arial" w:cs="Arial" w:eastAsia="Arial" w:hAnsi="Arial"/>
          <w:sz w:val="24"/>
          <w:szCs w:val="24"/>
        </w:rPr>
        <w:t xml:space="preserve">2. Заявление претендента для зачисления в резерв кандидатов в адрес Совета по делам правосудия представляется в Судебный департамент.</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паспорта, свидетельствующего о гражданстве и возрасте претендента;</w:t>
      </w:r>
    </w:p>
    <w:p>
      <w:pPr>
        <w:spacing w:after="120"/>
        <w:ind w:firstLine="56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высшем образовании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567"/>
        <w:jc w:val="both"/>
      </w:pPr>
      <w:r>
        <w:rPr>
          <w:rFonts w:ascii="Arial" w:cs="Arial" w:eastAsia="Arial" w:hAnsi="Arial"/>
          <w:sz w:val="24"/>
          <w:szCs w:val="24"/>
        </w:rPr>
        <w:t xml:space="preserve">4) медицинское заключение о состоянии здоровья, выданное не ранее чем за 6 месяцев до участия в конкурсе, с указанием отсутствия у претендента заболеваний, препятствующих назначению на должность судьи;</w:t>
      </w:r>
    </w:p>
    <w:p>
      <w:pPr>
        <w:spacing w:after="120"/>
        <w:ind w:firstLine="567"/>
        <w:jc w:val="both"/>
      </w:pPr>
      <w:r>
        <w:rPr>
          <w:rFonts w:ascii="Arial" w:cs="Arial" w:eastAsia="Arial" w:hAnsi="Arial"/>
          <w:sz w:val="24"/>
          <w:szCs w:val="24"/>
        </w:rPr>
        <w:t xml:space="preserve">5) документ, подтверждающий наличие дополнительного требования, предъявляемого к претенденту,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6) нотариально заверенная копия сертификата уполномоченного органа, подтверждающего знание государственного языка на уровне не ниже В1;</w:t>
      </w:r>
    </w:p>
    <w:p>
      <w:pPr>
        <w:spacing w:after="120"/>
        <w:ind w:firstLine="567"/>
        <w:jc w:val="both"/>
      </w:pPr>
      <w:r>
        <w:rPr>
          <w:rFonts w:ascii="Arial" w:cs="Arial" w:eastAsia="Arial" w:hAnsi="Arial"/>
          <w:sz w:val="24"/>
          <w:szCs w:val="24"/>
        </w:rPr>
        <w:t xml:space="preserve">7)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12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56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Кабинетом Министров.</w:t>
      </w:r>
    </w:p>
    <w:p>
      <w:pPr>
        <w:spacing w:after="120"/>
        <w:ind w:firstLine="567"/>
        <w:jc w:val="both"/>
      </w:pPr>
      <w:r>
        <w:rPr>
          <w:rFonts w:ascii="Arial" w:cs="Arial" w:eastAsia="Arial" w:hAnsi="Arial"/>
          <w:sz w:val="24"/>
          <w:szCs w:val="24"/>
        </w:rPr>
        <w:t xml:space="preserve">3. Документы судей судов первой инстанции формируются Судебным департаментом.</w:t>
      </w:r>
    </w:p>
    <w:p>
      <w:pPr>
        <w:spacing w:after="120"/>
        <w:ind w:firstLine="567"/>
        <w:jc w:val="both"/>
      </w:pPr>
      <w:r>
        <w:rPr>
          <w:rFonts w:ascii="Arial" w:cs="Arial" w:eastAsia="Arial" w:hAnsi="Arial"/>
          <w:sz w:val="24"/>
          <w:szCs w:val="24"/>
        </w:rPr>
        <w:t xml:space="preserve">4. Документы действующих судей Кыргызской Республики должны содержать:</w:t>
      </w:r>
    </w:p>
    <w:p>
      <w:pPr>
        <w:spacing w:after="120"/>
        <w:ind w:firstLine="567"/>
        <w:jc w:val="both"/>
      </w:pPr>
      <w:r>
        <w:rPr>
          <w:rFonts w:ascii="Arial" w:cs="Arial" w:eastAsia="Arial" w:hAnsi="Arial"/>
          <w:sz w:val="24"/>
          <w:szCs w:val="24"/>
        </w:rPr>
        <w:t xml:space="preserve">1) личное дело судьи;</w:t>
      </w:r>
    </w:p>
    <w:p>
      <w:pPr>
        <w:spacing w:after="120"/>
        <w:ind w:firstLine="56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567"/>
        <w:jc w:val="both"/>
      </w:pPr>
      <w:r>
        <w:rPr>
          <w:rFonts w:ascii="Arial" w:cs="Arial" w:eastAsia="Arial" w:hAnsi="Arial"/>
          <w:sz w:val="24"/>
          <w:szCs w:val="24"/>
        </w:rPr>
        <w:t xml:space="preserve">3) данные о наградах, поощрениях и взысканиях.</w:t>
      </w:r>
    </w:p>
    <w:p>
      <w:pPr>
        <w:spacing w:after="120"/>
        <w:ind w:firstLine="567"/>
        <w:jc w:val="both"/>
      </w:pPr>
      <w:r>
        <w:rPr>
          <w:rFonts w:ascii="Arial" w:cs="Arial" w:eastAsia="Arial" w:hAnsi="Arial"/>
          <w:sz w:val="24"/>
          <w:szCs w:val="24"/>
        </w:rPr>
        <w:t xml:space="preserve">5. Срок подачи заявлений и документов претендентов для зачисления в резерв кандидатов устанавливается Советом по делам правосудия и не может быть менее 14 дней со дня опубликования объявления.</w:t>
      </w:r>
    </w:p>
    <w:p>
      <w:pPr>
        <w:spacing w:after="120"/>
        <w:ind w:firstLine="56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567"/>
        <w:jc w:val="both"/>
      </w:pPr>
      <w:r>
        <w:rPr>
          <w:rFonts w:ascii="Arial" w:cs="Arial" w:eastAsia="Arial" w:hAnsi="Arial"/>
          <w:sz w:val="24"/>
          <w:szCs w:val="24"/>
        </w:rPr>
        <w:t xml:space="preserve">Судебный департамент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567"/>
        <w:jc w:val="both"/>
      </w:pPr>
      <w:r>
        <w:rPr>
          <w:rFonts w:ascii="Arial" w:cs="Arial" w:eastAsia="Arial" w:hAnsi="Arial"/>
          <w:sz w:val="24"/>
          <w:szCs w:val="24"/>
        </w:rPr>
        <w:t xml:space="preserve">Соответствующий уполномоченный орган обязан в срок не позднее 10 дней направить информацию о наличии либо отсутствии судимости у претендента.</w:t>
      </w:r>
    </w:p>
    <w:p>
      <w:pPr>
        <w:spacing w:after="120"/>
        <w:ind w:firstLine="567"/>
        <w:jc w:val="both"/>
      </w:pPr>
      <w:r>
        <w:rPr>
          <w:rFonts w:ascii="Arial" w:cs="Arial" w:eastAsia="Arial" w:hAnsi="Arial"/>
          <w:sz w:val="24"/>
          <w:szCs w:val="24"/>
        </w:rPr>
        <w:t xml:space="preserve">6. Лица, чьи документы на участие в конкурсе для зачисления в резерв кандидатов на замещение должности судьи суда первой инстанции приняты, включаются в список претендентов. Список претендентов публикуется в государственном печатном органе Кыргызской Республики и на официальном сайте Совета по делам правосудия не позднее 40 дней со дня публикации объявления о конкурсе для получения откликов о профессиональных и моральных качествах претендентов.</w:t>
      </w:r>
    </w:p>
    <w:p>
      <w:pPr>
        <w:spacing w:after="120"/>
        <w:ind w:firstLine="567"/>
        <w:jc w:val="both"/>
      </w:pPr>
      <w:r>
        <w:rPr>
          <w:rFonts w:ascii="Arial" w:cs="Arial" w:eastAsia="Arial" w:hAnsi="Arial"/>
          <w:sz w:val="24"/>
          <w:szCs w:val="24"/>
        </w:rPr>
        <w:t xml:space="preserve">Срок для получения откликов определяется Советом по делам правосудия.";</w:t>
      </w:r>
    </w:p>
    <w:p>
      <w:pPr>
        <w:spacing w:after="120"/>
        <w:ind w:firstLine="567"/>
        <w:jc w:val="both"/>
      </w:pPr>
      <w:r>
        <w:rPr>
          <w:rFonts w:ascii="Arial" w:cs="Arial" w:eastAsia="Arial" w:hAnsi="Arial"/>
          <w:sz w:val="24"/>
          <w:szCs w:val="24"/>
        </w:rPr>
        <w:t xml:space="preserve">4) дополнить статьями </w:t>
      </w:r>
      <w:hyperlink w:history="1" r:id="rIduna9tbv-d-isg9wa7rsmm">
        <w:r>
          <w:rPr>
            <w:rFonts w:ascii="Arial" w:cs="Arial" w:eastAsia="Arial" w:hAnsi="Arial"/>
            <w:color w:val="1D4ED8"/>
            <w:sz w:val="24"/>
            <w:szCs w:val="24"/>
            <w:u w:val="single"/>
          </w:rPr>
          <w:t xml:space="preserve">24-1</w:t>
        </w:r>
      </w:hyperlink>
      <w:r>
        <w:rPr>
          <w:rFonts w:ascii="Arial" w:cs="Arial" w:eastAsia="Arial" w:hAnsi="Arial"/>
          <w:sz w:val="24"/>
          <w:szCs w:val="24"/>
        </w:rPr>
        <w:t xml:space="preserve"> и </w:t>
      </w:r>
      <w:hyperlink w:history="1" r:id="rIdljekb8hdoppyvqiojndr1">
        <w:r>
          <w:rPr>
            <w:rFonts w:ascii="Arial" w:cs="Arial" w:eastAsia="Arial" w:hAnsi="Arial"/>
            <w:color w:val="1D4ED8"/>
            <w:sz w:val="24"/>
            <w:szCs w:val="24"/>
            <w:u w:val="single"/>
          </w:rPr>
          <w:t xml:space="preserve">24-2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exe_g97saldegt_cm4gyb">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Конкурсный отбор</w:t>
      </w:r>
    </w:p>
    <w:p>
      <w:pPr>
        <w:spacing w:after="120"/>
        <w:ind w:firstLine="567"/>
        <w:jc w:val="both"/>
      </w:pPr>
      <w:r>
        <w:rPr>
          <w:rFonts w:ascii="Arial" w:cs="Arial" w:eastAsia="Arial" w:hAnsi="Arial"/>
          <w:sz w:val="24"/>
          <w:szCs w:val="24"/>
        </w:rPr>
        <w:t xml:space="preserve">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pPr>
        <w:spacing w:after="120"/>
        <w:ind w:firstLine="567"/>
        <w:jc w:val="both"/>
      </w:pPr>
      <w:r>
        <w:rPr>
          <w:rFonts w:ascii="Arial" w:cs="Arial" w:eastAsia="Arial" w:hAnsi="Arial"/>
          <w:sz w:val="24"/>
          <w:szCs w:val="24"/>
        </w:rPr>
        <w:t xml:space="preserve">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pPr>
        <w:spacing w:after="120"/>
        <w:ind w:firstLine="56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 кандидатов.</w:t>
      </w:r>
    </w:p>
    <w:p>
      <w:pPr>
        <w:spacing w:after="120"/>
        <w:ind w:firstLine="567"/>
        <w:jc w:val="both"/>
      </w:pPr>
      <w:r>
        <w:rPr>
          <w:rFonts w:ascii="Arial" w:cs="Arial" w:eastAsia="Arial" w:hAnsi="Arial"/>
          <w:sz w:val="24"/>
          <w:szCs w:val="24"/>
        </w:rPr>
        <w:t xml:space="preserve">К собеседованию допускаются:</w:t>
      </w:r>
    </w:p>
    <w:p>
      <w:pPr>
        <w:spacing w:after="120"/>
        <w:ind w:firstLine="56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56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5 лет;</w:t>
      </w:r>
    </w:p>
    <w:p>
      <w:pPr>
        <w:spacing w:after="120"/>
        <w:ind w:firstLine="567"/>
        <w:jc w:val="both"/>
      </w:pPr>
      <w:r>
        <w:rPr>
          <w:rFonts w:ascii="Arial" w:cs="Arial" w:eastAsia="Arial" w:hAnsi="Arial"/>
          <w:sz w:val="24"/>
          <w:szCs w:val="24"/>
        </w:rPr>
        <w:t xml:space="preserve">3) действующие судьи, срок полномочий которых не истек;</w:t>
      </w:r>
    </w:p>
    <w:p>
      <w:pPr>
        <w:spacing w:after="120"/>
        <w:ind w:firstLine="567"/>
        <w:jc w:val="both"/>
      </w:pPr>
      <w:r>
        <w:rPr>
          <w:rFonts w:ascii="Arial" w:cs="Arial" w:eastAsia="Arial" w:hAnsi="Arial"/>
          <w:sz w:val="24"/>
          <w:szCs w:val="24"/>
        </w:rPr>
        <w:t xml:space="preserve">4) лица, прошедшие тестирование на знание законодательства Кыргызской Республики.</w:t>
      </w:r>
    </w:p>
    <w:p>
      <w:pPr>
        <w:spacing w:after="120"/>
        <w:ind w:firstLine="567"/>
        <w:jc w:val="both"/>
      </w:pPr>
      <w:r>
        <w:rPr>
          <w:rFonts w:ascii="Arial" w:cs="Arial" w:eastAsia="Arial" w:hAnsi="Arial"/>
          <w:sz w:val="24"/>
          <w:szCs w:val="24"/>
        </w:rPr>
        <w:t xml:space="preserve">2. При допуске к собеседованию Совет по делам правосудия изучает:</w:t>
      </w:r>
    </w:p>
    <w:p>
      <w:pPr>
        <w:spacing w:after="120"/>
        <w:ind w:firstLine="567"/>
        <w:jc w:val="both"/>
      </w:pPr>
      <w:r>
        <w:rPr>
          <w:rFonts w:ascii="Arial" w:cs="Arial" w:eastAsia="Arial" w:hAnsi="Arial"/>
          <w:sz w:val="24"/>
          <w:szCs w:val="24"/>
        </w:rPr>
        <w:t xml:space="preserve">1) документы кандидатов и соответствие их требованиям настоящего конституционного Закона;</w:t>
      </w:r>
    </w:p>
    <w:p>
      <w:pPr>
        <w:spacing w:after="120"/>
        <w:ind w:firstLine="56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567"/>
        <w:jc w:val="both"/>
      </w:pPr>
      <w:r>
        <w:rPr>
          <w:rFonts w:ascii="Arial" w:cs="Arial" w:eastAsia="Arial" w:hAnsi="Arial"/>
          <w:sz w:val="24"/>
          <w:szCs w:val="24"/>
        </w:rPr>
        <w:t xml:space="preserve">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567"/>
        <w:jc w:val="both"/>
      </w:pPr>
      <w:r>
        <w:rPr>
          <w:rFonts w:ascii="Arial" w:cs="Arial" w:eastAsia="Arial" w:hAnsi="Arial"/>
          <w:sz w:val="24"/>
          <w:szCs w:val="24"/>
        </w:rPr>
        <w:t xml:space="preserve">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pPr>
        <w:spacing w:after="120"/>
        <w:ind w:firstLine="567"/>
        <w:jc w:val="both"/>
      </w:pPr>
      <w:r>
        <w:rPr>
          <w:rFonts w:ascii="Arial" w:cs="Arial" w:eastAsia="Arial" w:hAnsi="Arial"/>
          <w:sz w:val="24"/>
          <w:szCs w:val="24"/>
        </w:rPr>
        <w:t xml:space="preserve">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pPr>
        <w:spacing w:after="120"/>
        <w:ind w:firstLine="567"/>
        <w:jc w:val="both"/>
      </w:pPr>
      <w:r>
        <w:rPr>
          <w:rFonts w:ascii="Arial" w:cs="Arial" w:eastAsia="Arial" w:hAnsi="Arial"/>
          <w:sz w:val="24"/>
          <w:szCs w:val="24"/>
        </w:rPr>
        <w:t xml:space="preserve">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pPr>
        <w:spacing w:after="120"/>
        <w:ind w:firstLine="567"/>
        <w:jc w:val="both"/>
      </w:pPr>
      <w:r>
        <w:rPr>
          <w:rFonts w:ascii="Arial" w:cs="Arial" w:eastAsia="Arial" w:hAnsi="Arial"/>
          <w:sz w:val="24"/>
          <w:szCs w:val="24"/>
        </w:rPr>
        <w:t xml:space="preserve">5. Кандидаты на должности судей Конституционного суда, Верховного суда, получившие наибольшее количество баллов по итогам конкурса, представляются Советом по делам правосудия Президенту для представления в количестве, равном вакантным местам.</w:t>
      </w:r>
    </w:p>
    <w:p>
      <w:pPr>
        <w:spacing w:after="120"/>
        <w:ind w:firstLine="567"/>
        <w:jc w:val="both"/>
      </w:pPr>
      <w:r>
        <w:rPr>
          <w:rFonts w:ascii="Arial" w:cs="Arial" w:eastAsia="Arial" w:hAnsi="Arial"/>
          <w:sz w:val="24"/>
          <w:szCs w:val="24"/>
        </w:rPr>
        <w:t xml:space="preserve">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pPr>
        <w:spacing w:after="120"/>
        <w:ind w:firstLine="567"/>
        <w:jc w:val="both"/>
      </w:pPr>
      <w:r>
        <w:rPr>
          <w:rFonts w:ascii="Arial" w:cs="Arial" w:eastAsia="Arial" w:hAnsi="Arial"/>
          <w:sz w:val="24"/>
          <w:szCs w:val="24"/>
        </w:rPr>
        <w:t xml:space="preserve">Кандидаты, не набравшие пороговый балл, кандидаты, материалы которых возвращены в Совет по делам правосудия мотивированным решением Президента, а также кандидаты, которых не избрал Жогорку Кенеш, вправе участвовать в других конкурсных отборах на вакантные должности судей Конституционного суда, Верховного суда не ранее чем через один год.</w:t>
      </w:r>
    </w:p>
    <w:p>
      <w:pPr>
        <w:spacing w:after="120"/>
        <w:ind w:firstLine="56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pPr>
        <w:spacing w:after="120"/>
        <w:ind w:firstLine="567"/>
        <w:jc w:val="both"/>
      </w:pPr>
      <w:r>
        <w:rPr>
          <w:rFonts w:ascii="Arial" w:cs="Arial" w:eastAsia="Arial" w:hAnsi="Arial"/>
          <w:sz w:val="24"/>
          <w:szCs w:val="24"/>
        </w:rPr>
        <w:t xml:space="preserve">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pPr>
        <w:spacing w:after="120"/>
        <w:ind w:firstLine="567"/>
        <w:jc w:val="both"/>
      </w:pPr>
      <w:r>
        <w:rPr>
          <w:rFonts w:ascii="Arial" w:cs="Arial" w:eastAsia="Arial" w:hAnsi="Arial"/>
          <w:sz w:val="24"/>
          <w:szCs w:val="24"/>
        </w:rPr>
        <w:t xml:space="preserve">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pPr>
        <w:spacing w:after="120"/>
        <w:ind w:firstLine="567"/>
        <w:jc w:val="both"/>
      </w:pPr>
      <w:hyperlink w:history="1" r:id="rId9jjjf22ye6dbphp1vtm1w">
        <w:r>
          <w:rPr>
            <w:rFonts w:ascii="Arial" w:cs="Arial" w:eastAsia="Arial" w:hAnsi="Arial"/>
            <w:color w:val="1D4ED8"/>
            <w:sz w:val="24"/>
            <w:szCs w:val="24"/>
            <w:u w:val="single"/>
          </w:rPr>
          <w:t xml:space="preserve">Статья 24-2</w:t>
        </w:r>
      </w:hyperlink>
      <w:r>
        <w:rPr>
          <w:rFonts w:ascii="Arial" w:cs="Arial" w:eastAsia="Arial" w:hAnsi="Arial"/>
          <w:sz w:val="24"/>
          <w:szCs w:val="24"/>
        </w:rPr>
        <w:t xml:space="preserve">. Порядок замещения вакантной должности судьи суда первой инстанции</w:t>
      </w:r>
    </w:p>
    <w:p>
      <w:pPr>
        <w:spacing w:after="120"/>
        <w:ind w:firstLine="567"/>
        <w:jc w:val="both"/>
      </w:pPr>
      <w:r>
        <w:rPr>
          <w:rFonts w:ascii="Arial" w:cs="Arial" w:eastAsia="Arial" w:hAnsi="Arial"/>
          <w:sz w:val="24"/>
          <w:szCs w:val="24"/>
        </w:rPr>
        <w:t xml:space="preserve">1. Вакантная должность судьи суда первой инстанции образуется в связи с:</w:t>
      </w:r>
    </w:p>
    <w:p>
      <w:pPr>
        <w:spacing w:after="120"/>
        <w:ind w:firstLine="567"/>
        <w:jc w:val="both"/>
      </w:pPr>
      <w:r>
        <w:rPr>
          <w:rFonts w:ascii="Arial" w:cs="Arial" w:eastAsia="Arial" w:hAnsi="Arial"/>
          <w:sz w:val="24"/>
          <w:szCs w:val="24"/>
        </w:rPr>
        <w:t xml:space="preserve">1) истечением срока полномочий судьи суда первой инстанции;</w:t>
      </w:r>
    </w:p>
    <w:p>
      <w:pPr>
        <w:spacing w:after="120"/>
        <w:ind w:firstLine="567"/>
        <w:jc w:val="both"/>
      </w:pPr>
      <w:r>
        <w:rPr>
          <w:rFonts w:ascii="Arial" w:cs="Arial" w:eastAsia="Arial" w:hAnsi="Arial"/>
          <w:sz w:val="24"/>
          <w:szCs w:val="24"/>
        </w:rPr>
        <w:t xml:space="preserve">2) достижением предельного возраста, установленного </w:t>
      </w:r>
      <w:hyperlink w:history="1" r:id="rIdw2ailpufoy191uboc2v9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досрочным прекращением полномочий судьи суда первой инстанции;</w:t>
      </w:r>
    </w:p>
    <w:p>
      <w:pPr>
        <w:spacing w:after="120"/>
        <w:ind w:firstLine="567"/>
        <w:jc w:val="both"/>
      </w:pPr>
      <w:r>
        <w:rPr>
          <w:rFonts w:ascii="Arial" w:cs="Arial" w:eastAsia="Arial" w:hAnsi="Arial"/>
          <w:sz w:val="24"/>
          <w:szCs w:val="24"/>
        </w:rPr>
        <w:t xml:space="preserve">4) введением новых штатных единиц судей судов первой инстанции;</w:t>
      </w:r>
    </w:p>
    <w:p>
      <w:pPr>
        <w:spacing w:after="120"/>
        <w:ind w:firstLine="567"/>
        <w:jc w:val="both"/>
      </w:pPr>
      <w:r>
        <w:rPr>
          <w:rFonts w:ascii="Arial" w:cs="Arial" w:eastAsia="Arial" w:hAnsi="Arial"/>
          <w:sz w:val="24"/>
          <w:szCs w:val="24"/>
        </w:rPr>
        <w:t xml:space="preserve">5) образованием специализированных судов.</w:t>
      </w:r>
    </w:p>
    <w:p>
      <w:pPr>
        <w:spacing w:after="120"/>
        <w:ind w:firstLine="567"/>
        <w:jc w:val="both"/>
      </w:pPr>
      <w:r>
        <w:rPr>
          <w:rFonts w:ascii="Arial" w:cs="Arial" w:eastAsia="Arial" w:hAnsi="Arial"/>
          <w:sz w:val="24"/>
          <w:szCs w:val="24"/>
        </w:rPr>
        <w:t xml:space="preserve">2. Замещение вакантной должности производится после рассмотрения председателем Верховного суда возможности проведения ротации судей (перевод судьи из одного местного суда в другой) с последующим информированием Совета по делам правосудия об открывшейся вакансии.</w:t>
      </w:r>
    </w:p>
    <w:p>
      <w:pPr>
        <w:spacing w:after="120"/>
        <w:ind w:firstLine="567"/>
        <w:jc w:val="both"/>
      </w:pPr>
      <w:r>
        <w:rPr>
          <w:rFonts w:ascii="Arial" w:cs="Arial" w:eastAsia="Arial" w:hAnsi="Arial"/>
          <w:sz w:val="24"/>
          <w:szCs w:val="24"/>
        </w:rPr>
        <w:t xml:space="preserve">3. Судья местного суда вправе не ранее 80 и не позднее 60 дней до окончания срока его полномочий обратиться с заявлением в Совет по делам правосудия о назначении его судьей местного суда. В этом случае Совет по делам правосудия в 2-недельный срок со дня поступления заявления рассматривает его по правилам, предусмотренным </w:t>
      </w:r>
      <w:hyperlink w:history="1" r:id="rId_qr1qkhqgbqd5jqxfipdj">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делам правосудия на назначение судьей суда первой инстанции, то на предстоящую вакантную должность судьи суда первой инстанции назначается кандидат, зачисленный в резерв кандидатов в порядке, установленном частью 4 настоящей статьи. Судья, чья кандидатура не была предложена Советом по делам правосудия, вправе претендовать на другие вакантные должности судей не ранее чем через один год со дня отклонения его кандидатуры Советом по делам правосудия.</w:t>
      </w:r>
    </w:p>
    <w:p>
      <w:pPr>
        <w:spacing w:after="120"/>
        <w:ind w:firstLine="567"/>
        <w:jc w:val="both"/>
      </w:pPr>
      <w:r>
        <w:rPr>
          <w:rFonts w:ascii="Arial" w:cs="Arial" w:eastAsia="Arial" w:hAnsi="Arial"/>
          <w:sz w:val="24"/>
          <w:szCs w:val="24"/>
        </w:rPr>
        <w:t xml:space="preserve">4. По мере образования вакантной судейской должности Совет по делам правосудия предлагает данную должность кандидату, занимающему первое место в резерве кандидатов на должность судьи. В случае отказа кандидата вакантная должность предлагается следующему кандидату в порядке очередности согласно резерву кандидатов. Повторные предложения Совета по делам правосудия вносятся до полного использования сформированного резерва кандидатов на указанную должность. В случае полного использования сформированного резерва кандидатов Совет по делам правосудия проводит новый конкурс для зачисления в резерв кандидатов.";</w:t>
      </w:r>
    </w:p>
    <w:p>
      <w:pPr>
        <w:spacing w:after="120"/>
        <w:ind w:firstLine="567"/>
        <w:jc w:val="both"/>
      </w:pPr>
      <w:r>
        <w:rPr>
          <w:rFonts w:ascii="Arial" w:cs="Arial" w:eastAsia="Arial" w:hAnsi="Arial"/>
          <w:sz w:val="24"/>
          <w:szCs w:val="24"/>
        </w:rPr>
        <w:t xml:space="preserve">5) в </w:t>
      </w:r>
      <w:hyperlink w:history="1" r:id="rIdpvfe2lfxt7wx8jxfqbddf">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"местных судов" и "местные суды" заменить соответственно словами "судов первой инстанции" и "суды первой инстанции";</w:t>
      </w:r>
    </w:p>
    <w:p>
      <w:pPr>
        <w:spacing w:after="120"/>
        <w:ind w:firstLine="567"/>
        <w:jc w:val="both"/>
      </w:pPr>
      <w:r>
        <w:rPr>
          <w:rFonts w:ascii="Arial" w:cs="Arial" w:eastAsia="Arial" w:hAnsi="Arial"/>
          <w:sz w:val="24"/>
          <w:szCs w:val="24"/>
        </w:rPr>
        <w:t xml:space="preserve">б) части 1 и 2 изложить в следующей редакции:</w:t>
      </w:r>
    </w:p>
    <w:p>
      <w:pPr>
        <w:spacing w:after="120"/>
        <w:ind w:firstLine="567"/>
        <w:jc w:val="both"/>
      </w:pPr>
      <w:r>
        <w:rPr>
          <w:rFonts w:ascii="Arial" w:cs="Arial" w:eastAsia="Arial" w:hAnsi="Arial"/>
          <w:sz w:val="24"/>
          <w:szCs w:val="24"/>
        </w:rPr>
        <w:t xml:space="preserve">"1. Судьи судов первой инстанции назначаются Президентом из числа лиц, зачисленных в резерв кандидатов по итогам конкурса и предложенных Советом по делам правосудия.</w:t>
      </w:r>
    </w:p>
    <w:p>
      <w:pPr>
        <w:spacing w:after="120"/>
        <w:ind w:firstLine="567"/>
        <w:jc w:val="both"/>
      </w:pPr>
      <w:r>
        <w:rPr>
          <w:rFonts w:ascii="Arial" w:cs="Arial" w:eastAsia="Arial" w:hAnsi="Arial"/>
          <w:sz w:val="24"/>
          <w:szCs w:val="24"/>
        </w:rPr>
        <w:t xml:space="preserve">2. Представление на кандидатуру на назначение судьей суда первой инстанции вносится Президенту в соответствии с результатами конкурса для зачисления в резерв кандидатов.</w:t>
      </w:r>
    </w:p>
    <w:p>
      <w:pPr>
        <w:spacing w:after="120"/>
        <w:ind w:firstLine="567"/>
        <w:jc w:val="both"/>
      </w:pPr>
      <w:r>
        <w:rPr>
          <w:rFonts w:ascii="Arial" w:cs="Arial" w:eastAsia="Arial" w:hAnsi="Arial"/>
          <w:sz w:val="24"/>
          <w:szCs w:val="24"/>
        </w:rPr>
        <w:t xml:space="preserve">Президент своим мотивированным решением вправе возвратить Совету по делам правосудия материалы по представленной кандидатуре в течение 10 рабочих дней со дня их получения.</w:t>
      </w:r>
    </w:p>
    <w:p>
      <w:pPr>
        <w:spacing w:after="120"/>
        <w:ind w:firstLine="567"/>
        <w:jc w:val="both"/>
      </w:pPr>
      <w:r>
        <w:rPr>
          <w:rFonts w:ascii="Arial" w:cs="Arial" w:eastAsia="Arial" w:hAnsi="Arial"/>
          <w:sz w:val="24"/>
          <w:szCs w:val="24"/>
        </w:rPr>
        <w:t xml:space="preserve">В этом случае Совет по делам правосудия в течение 10 рабочих дней предлагает в порядке очередности новую кандидатуру из резерва кандидатов в зависимости от полученного количества баллов в порядке, предусмотренном частью 4 </w:t>
      </w:r>
      <w:hyperlink w:history="1" r:id="rIdie6mn2zsnq9rbkikvtnus">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Повторные предложения Совета по делам правосудия вносятся до полного использования сформированного резерва кандидатов. В случае полного использования резерва кандидатов Совет по делам правосудия проводит новый конкурс.";</w:t>
      </w:r>
    </w:p>
    <w:p>
      <w:pPr>
        <w:spacing w:after="120"/>
        <w:ind w:firstLine="567"/>
        <w:jc w:val="both"/>
      </w:pPr>
      <w:r>
        <w:rPr>
          <w:rFonts w:ascii="Arial" w:cs="Arial" w:eastAsia="Arial" w:hAnsi="Arial"/>
          <w:sz w:val="24"/>
          <w:szCs w:val="24"/>
        </w:rPr>
        <w:t xml:space="preserve">в) в части 3 слова "местных судов", "местного суда" и "местный суд" заменить соответственно словами "судов первой инстанции", "суда первой инстанции" и "суд первой инстанции".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конституционный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25 ноября 2025 года № 93 (3749)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kwj4qrdooisa7r6cb2w">
      <w:r>
        <w:rPr>
          <w:rFonts w:ascii="Arial" w:cs="Arial" w:eastAsia="Arial" w:hAnsi="Arial"/>
          <w:color w:val="132D3F"/>
          <w:sz w:val="16"/>
          <w:szCs w:val="16"/>
          <w:u w:val="single"/>
        </w:rPr>
        <w:t xml:space="preserve">dalil.kg/document/230034635</w:t>
      </w:r>
    </w:hyperlink>
  </w:p>
  <w:p>
    <w:pPr>
      <w:spacing w:after="0" w:before="40"/>
      <w:jc w:val="center"/>
    </w:pPr>
    <w:hyperlink w:history="1" r:id="rIdbuzucozg_irne4ia2s-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apgqzomixvhmrmcgo_o" Type="http://schemas.openxmlformats.org/officeDocument/2006/relationships/hyperlink" Target="https://dalil.kg/document/112313" TargetMode="External"/><Relationship Id="rIddyllrdbpz9ug9naai3zvb" Type="http://schemas.openxmlformats.org/officeDocument/2006/relationships/hyperlink" Target="https://dalil.kg/document/112313#st_4" TargetMode="External"/><Relationship Id="rIdz4etqemwbadomm-p5wuli" Type="http://schemas.openxmlformats.org/officeDocument/2006/relationships/hyperlink" Target="https://dalil.kg/document/112313#st_18" TargetMode="External"/><Relationship Id="rIdkmnwpl6fhsh8ffgob52bj" Type="http://schemas.openxmlformats.org/officeDocument/2006/relationships/hyperlink" Target="https://dalil.kg/document/112313#st_19" TargetMode="External"/><Relationship Id="rIdhupw8eeyfcmrwjwlcfxik" Type="http://schemas.openxmlformats.org/officeDocument/2006/relationships/hyperlink" Target="https://dalil.kg/document/112313#st_21" TargetMode="External"/><Relationship Id="rIdnw8vsmbf-bgh0q_d6w-tt" Type="http://schemas.openxmlformats.org/officeDocument/2006/relationships/hyperlink" Target="https://dalil.kg/document/112313#g4_1" TargetMode="External"/><Relationship Id="rIdtf95fryb5c6a7acqbwnh3" Type="http://schemas.openxmlformats.org/officeDocument/2006/relationships/hyperlink" Target="https://dalil.kg/document/112313#g4_1" TargetMode="External"/><Relationship Id="rIdnxl_ciskess5adalq4gkv" Type="http://schemas.openxmlformats.org/officeDocument/2006/relationships/hyperlink" Target="https://dalil.kg/document/112313#st_21_1" TargetMode="External"/><Relationship Id="rIdjsz5nt2ueasvnun93hdxm" Type="http://schemas.openxmlformats.org/officeDocument/2006/relationships/hyperlink" Target="https://dalil.kg/document/112313#st_15" TargetMode="External"/><Relationship Id="rIdjdpqt_l4jcv9xgdzjbjtg" Type="http://schemas.openxmlformats.org/officeDocument/2006/relationships/hyperlink" Target="https://dalil.kg/document/112313#st_21_2" TargetMode="External"/><Relationship Id="rIdlw8ytl-vjard8k6kcfpjc" Type="http://schemas.openxmlformats.org/officeDocument/2006/relationships/hyperlink" Target="https://dalil.kg/document/112313#st_21_3" TargetMode="External"/><Relationship Id="rIdk-clcqj-sg6tvoqcw8stu" Type="http://schemas.openxmlformats.org/officeDocument/2006/relationships/hyperlink" Target="https://dalil.kg/document/112313#st_21_4" TargetMode="External"/><Relationship Id="rIdofhhsz5wztihldto8ih8i" Type="http://schemas.openxmlformats.org/officeDocument/2006/relationships/hyperlink" Target="https://dalil.kg/document/112213" TargetMode="External"/><Relationship Id="rIdyy0rzwuyn2jdsx5557nqi" Type="http://schemas.openxmlformats.org/officeDocument/2006/relationships/hyperlink" Target="https://dalil.kg/document/112313#st_21_5" TargetMode="External"/><Relationship Id="rIdbsfrfuu3tlj-1sfqkckt3" Type="http://schemas.openxmlformats.org/officeDocument/2006/relationships/hyperlink" Target="https://dalil.kg/document/112311" TargetMode="External"/><Relationship Id="rIdyzaxfro4dpfgd0z8hgwv6" Type="http://schemas.openxmlformats.org/officeDocument/2006/relationships/hyperlink" Target="https://dalil.kg/document/112311#st_19" TargetMode="External"/><Relationship Id="rId6hyy0ajfh4-ewuvlguhnm" Type="http://schemas.openxmlformats.org/officeDocument/2006/relationships/hyperlink" Target="https://dalil.kg/document/112311#st_21" TargetMode="External"/><Relationship Id="rIdo9d42xhpktm_ryb9ohvni" Type="http://schemas.openxmlformats.org/officeDocument/2006/relationships/hyperlink" Target="https://dalil.kg/document/112311#st_22" TargetMode="External"/><Relationship Id="rIdu8nipkngm5lcfu9da8bdw" Type="http://schemas.openxmlformats.org/officeDocument/2006/relationships/hyperlink" Target="https://dalil.kg/document/112311#st_24" TargetMode="External"/><Relationship Id="rIdmbmecvybttfjhw9maj9dx" Type="http://schemas.openxmlformats.org/officeDocument/2006/relationships/hyperlink" Target="https://dalil.kg/document/112311#st_22" TargetMode="External"/><Relationship Id="rId1eoqgydi_wkc_sh6eufo4" Type="http://schemas.openxmlformats.org/officeDocument/2006/relationships/hyperlink" Target="https://dalil.kg/document/112311#st_23" TargetMode="External"/><Relationship Id="rIdvum5sommbwrqsl_tromsj" Type="http://schemas.openxmlformats.org/officeDocument/2006/relationships/hyperlink" Target="https://dalil.kg/document/112311#st_24" TargetMode="External"/><Relationship Id="rIduna9tbv-d-isg9wa7rsmm" Type="http://schemas.openxmlformats.org/officeDocument/2006/relationships/hyperlink" Target="https://dalil.kg/document/112311#st_24_1" TargetMode="External"/><Relationship Id="rIdljekb8hdoppyvqiojndr1" Type="http://schemas.openxmlformats.org/officeDocument/2006/relationships/hyperlink" Target="https://dalil.kg/document/112311#st_24_2" TargetMode="External"/><Relationship Id="rIdexe_g97saldegt_cm4gyb" Type="http://schemas.openxmlformats.org/officeDocument/2006/relationships/hyperlink" Target="https://dalil.kg/document/112311#st_24_1" TargetMode="External"/><Relationship Id="rId9jjjf22ye6dbphp1vtm1w" Type="http://schemas.openxmlformats.org/officeDocument/2006/relationships/hyperlink" Target="https://dalil.kg/document/112311#st_24_2" TargetMode="External"/><Relationship Id="rIdw2ailpufoy191uboc2v9r" Type="http://schemas.openxmlformats.org/officeDocument/2006/relationships/hyperlink" Target="https://dalil.kg/document/112213" TargetMode="External"/><Relationship Id="rId_qr1qkhqgbqd5jqxfipdj" Type="http://schemas.openxmlformats.org/officeDocument/2006/relationships/hyperlink" Target="https://dalil.kg/document/112311#st_24_1" TargetMode="External"/><Relationship Id="rIdpvfe2lfxt7wx8jxfqbddf" Type="http://schemas.openxmlformats.org/officeDocument/2006/relationships/hyperlink" Target="https://dalil.kg/document/112311#st_25" TargetMode="External"/><Relationship Id="rIdie6mn2zsnq9rbkikvtnus" Type="http://schemas.openxmlformats.org/officeDocument/2006/relationships/hyperlink" Target="https://dalil.kg/document/112311#st_24_2"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kwj4qrdooisa7r6cb2w" Type="http://schemas.openxmlformats.org/officeDocument/2006/relationships/hyperlink" Target="https://dalil.kg/document/230034635" TargetMode="External"/><Relationship Id="rIdbuzucozg_irne4ia2s-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2026-09-25T03:10:15.962Z</dcterms:created>
  <dcterms:modified xsi:type="dcterms:W3CDTF">2026-09-25T03:10:15.962Z</dcterms:modified>
</cp:coreProperties>
</file>

<file path=docProps/custom.xml><?xml version="1.0" encoding="utf-8"?>
<Properties xmlns="http://schemas.openxmlformats.org/officeDocument/2006/custom-properties" xmlns:vt="http://schemas.openxmlformats.org/officeDocument/2006/docPropsVTypes"/>
</file>