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Государственной таможенной службе при</w:t>
      </w:r>
    </w:p>
    <w:p>
      <w:pPr>
        <w:spacing w:after="240" w:before="200"/>
        <w:jc w:val="center"/>
      </w:pPr>
      <w:r>
        <w:rPr>
          <w:rFonts w:ascii="Arial" w:cs="Arial" w:eastAsia="Arial" w:hAnsi="Arial"/>
          <w:b/>
          <w:bCs/>
          <w:sz w:val="32"/>
          <w:szCs w:val="32"/>
        </w:rPr>
        <w:t xml:space="preserve">Кабинете Министров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mvgonuogwgahe6ams_0l">
        <w:r>
          <w:rPr>
            <w:rFonts w:ascii="Arial" w:cs="Arial" w:eastAsia="Arial" w:hAnsi="Arial"/>
            <w:i/>
            <w:iCs/>
            <w:color w:val="1D4ED8"/>
            <w:sz w:val="24"/>
            <w:szCs w:val="24"/>
            <w:u w:val="single"/>
          </w:rPr>
          <w:t xml:space="preserve">17 июля 2026 года № 496</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Государственной таможенной службе при Кабинете Министров Кыргызской Республики (далее – Положение) определяет правовые и организационные основы деятельности Государственной таможенной службы при Кабинете Министров Кыргызской Республики (далее – ГТС).</w:t>
      </w:r>
    </w:p>
    <w:p>
      <w:pPr>
        <w:spacing w:after="120"/>
        <w:ind w:firstLine="397"/>
        <w:jc w:val="both"/>
      </w:pPr>
      <w:r>
        <w:rPr>
          <w:rFonts w:ascii="Arial" w:cs="Arial" w:eastAsia="Arial" w:hAnsi="Arial"/>
          <w:sz w:val="24"/>
          <w:szCs w:val="24"/>
        </w:rPr>
        <w:t xml:space="preserve">2. ГТС является правопреемником Государственной таможенной службы при Министерстве финансов Кыргызской Республики.</w:t>
      </w:r>
    </w:p>
    <w:p>
      <w:pPr>
        <w:spacing w:after="120"/>
        <w:ind w:firstLine="397"/>
        <w:jc w:val="both"/>
      </w:pPr>
      <w:r>
        <w:rPr>
          <w:rFonts w:ascii="Arial" w:cs="Arial" w:eastAsia="Arial" w:hAnsi="Arial"/>
          <w:sz w:val="24"/>
          <w:szCs w:val="24"/>
        </w:rPr>
        <w:t xml:space="preserve">3. ГТС является государственным органом исполнительной власти Кыргызской Республики, осуществляющим непосредственное руководство таможенным делом в Кыргызской Республике и обладающим функциями уполномоченного государственного органа в сфере таможенного дела и статусом военизированного правоохранительного органа.</w:t>
      </w:r>
    </w:p>
    <w:p>
      <w:pPr>
        <w:spacing w:after="120"/>
        <w:ind w:firstLine="397"/>
        <w:jc w:val="both"/>
      </w:pPr>
      <w:r>
        <w:rPr>
          <w:rFonts w:ascii="Arial" w:cs="Arial" w:eastAsia="Arial" w:hAnsi="Arial"/>
          <w:sz w:val="24"/>
          <w:szCs w:val="24"/>
        </w:rPr>
        <w:t xml:space="preserve">4. ГТС в своей деятельности руководствуется </w:t>
      </w:r>
      <w:hyperlink w:history="1" r:id="rId9sfwrwqhzcq9udddhhbf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и настоящим Положением.</w:t>
      </w:r>
    </w:p>
    <w:p>
      <w:pPr>
        <w:spacing w:after="120"/>
        <w:ind w:firstLine="397"/>
        <w:jc w:val="both"/>
      </w:pPr>
      <w:r>
        <w:rPr>
          <w:rFonts w:ascii="Arial" w:cs="Arial" w:eastAsia="Arial" w:hAnsi="Arial"/>
          <w:sz w:val="24"/>
          <w:szCs w:val="24"/>
        </w:rPr>
        <w:t xml:space="preserve">5. ГТС по решению Кабинета Министров Кыргызской Республики осуществляет полномочия учредителя, акционера (участника) в хозяйственных обществах, в которых имеются принадлежащие государству акции (доли) в уставном капитале.</w:t>
      </w:r>
    </w:p>
    <w:p>
      <w:pPr>
        <w:spacing w:after="120"/>
        <w:ind w:firstLine="397"/>
        <w:jc w:val="both"/>
      </w:pPr>
      <w:r>
        <w:rPr>
          <w:rFonts w:ascii="Arial" w:cs="Arial" w:eastAsia="Arial" w:hAnsi="Arial"/>
          <w:sz w:val="24"/>
          <w:szCs w:val="24"/>
        </w:rPr>
        <w:t xml:space="preserve">6. ГТС осуществляет свою деятельность во взаимодействии с государственными органами, органами местного самоуправления, юридическими и физическими лицами.</w:t>
      </w:r>
    </w:p>
    <w:p>
      <w:pPr>
        <w:spacing w:after="120"/>
        <w:ind w:firstLine="397"/>
        <w:jc w:val="both"/>
      </w:pPr>
      <w:r>
        <w:rPr>
          <w:rFonts w:ascii="Arial" w:cs="Arial" w:eastAsia="Arial" w:hAnsi="Arial"/>
          <w:sz w:val="24"/>
          <w:szCs w:val="24"/>
        </w:rPr>
        <w:t xml:space="preserve">7. ГТС является юридическим лицом, имеет самостоятельный баланс, обособленное имущество,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установленном порядке.</w:t>
      </w:r>
    </w:p>
    <w:p>
      <w:pPr>
        <w:spacing w:after="120"/>
        <w:ind w:firstLine="397"/>
        <w:jc w:val="both"/>
      </w:pPr>
      <w:r>
        <w:rPr>
          <w:rFonts w:ascii="Arial" w:cs="Arial" w:eastAsia="Arial" w:hAnsi="Arial"/>
          <w:sz w:val="24"/>
          <w:szCs w:val="24"/>
        </w:rPr>
        <w:t xml:space="preserve">Организационно-правовая форма – государственное учреждение, созданное на праве оперативного управления.</w:t>
      </w:r>
    </w:p>
    <w:p>
      <w:pPr>
        <w:spacing w:after="120"/>
        <w:ind w:firstLine="397"/>
        <w:jc w:val="both"/>
      </w:pPr>
      <w:r>
        <w:rPr>
          <w:rFonts w:ascii="Arial" w:cs="Arial" w:eastAsia="Arial" w:hAnsi="Arial"/>
          <w:sz w:val="24"/>
          <w:szCs w:val="24"/>
        </w:rPr>
        <w:t xml:space="preserve">8. Полное фирменное наименование:</w:t>
      </w:r>
    </w:p>
    <w:p>
      <w:pPr>
        <w:spacing w:after="120"/>
        <w:ind w:firstLine="397"/>
        <w:jc w:val="both"/>
      </w:pPr>
      <w:r>
        <w:rPr>
          <w:rFonts w:ascii="Arial" w:cs="Arial" w:eastAsia="Arial" w:hAnsi="Arial"/>
          <w:sz w:val="24"/>
          <w:szCs w:val="24"/>
        </w:rPr>
        <w:t xml:space="preserve">1) на государственном языке: «Кыргыз Республикасынын Министрлер Кабинетине караштуу Мамлекеттик бажы кызматы»;</w:t>
      </w:r>
    </w:p>
    <w:p>
      <w:pPr>
        <w:spacing w:after="120"/>
        <w:ind w:firstLine="397"/>
        <w:jc w:val="both"/>
      </w:pPr>
      <w:r>
        <w:rPr>
          <w:rFonts w:ascii="Arial" w:cs="Arial" w:eastAsia="Arial" w:hAnsi="Arial"/>
          <w:sz w:val="24"/>
          <w:szCs w:val="24"/>
        </w:rPr>
        <w:t xml:space="preserve">2) на официальном языке: «Государственная таможенная служба при Кабинете Министров Кыргызской Республики».</w:t>
      </w:r>
    </w:p>
    <w:p>
      <w:pPr>
        <w:spacing w:after="120"/>
        <w:ind w:firstLine="397"/>
        <w:jc w:val="both"/>
      </w:pPr>
      <w:r>
        <w:rPr>
          <w:rFonts w:ascii="Arial" w:cs="Arial" w:eastAsia="Arial" w:hAnsi="Arial"/>
          <w:sz w:val="24"/>
          <w:szCs w:val="24"/>
        </w:rPr>
        <w:t xml:space="preserve">9. Сокращенное наименование:</w:t>
      </w:r>
    </w:p>
    <w:p>
      <w:pPr>
        <w:spacing w:after="120"/>
        <w:ind w:firstLine="397"/>
        <w:jc w:val="both"/>
      </w:pPr>
      <w:r>
        <w:rPr>
          <w:rFonts w:ascii="Arial" w:cs="Arial" w:eastAsia="Arial" w:hAnsi="Arial"/>
          <w:sz w:val="24"/>
          <w:szCs w:val="24"/>
        </w:rPr>
        <w:t xml:space="preserve">1) на государственном языке: «МБК»;</w:t>
      </w:r>
    </w:p>
    <w:p>
      <w:pPr>
        <w:spacing w:after="120"/>
        <w:ind w:firstLine="397"/>
        <w:jc w:val="both"/>
      </w:pPr>
      <w:r>
        <w:rPr>
          <w:rFonts w:ascii="Arial" w:cs="Arial" w:eastAsia="Arial" w:hAnsi="Arial"/>
          <w:sz w:val="24"/>
          <w:szCs w:val="24"/>
        </w:rPr>
        <w:t xml:space="preserve">2) на официальном языке: «ГТС».</w:t>
      </w:r>
    </w:p>
    <w:p>
      <w:pPr>
        <w:spacing w:after="120"/>
        <w:ind w:firstLine="397"/>
        <w:jc w:val="both"/>
      </w:pPr>
      <w:r>
        <w:rPr>
          <w:rFonts w:ascii="Arial" w:cs="Arial" w:eastAsia="Arial" w:hAnsi="Arial"/>
          <w:sz w:val="24"/>
          <w:szCs w:val="24"/>
        </w:rPr>
        <w:t xml:space="preserve">10. Юридический адрес ГТС: 720020, Кыргызская Республика, город Бишкек, улица Байтик Баатыра, 4а.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Цель деятельности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Целью деятельности ГТС является обеспечение соблюдения международных договоров, вступивших в силу в соответствии с законодательством Кыргызской Республики, регулирующих таможенные правоотношения, актов, составляющих право Евразийского экономического союза, а также законодательства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Задачи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Основными задачами ГТС являются:</w:t>
      </w:r>
    </w:p>
    <w:p>
      <w:pPr>
        <w:spacing w:after="120"/>
        <w:ind w:firstLine="397"/>
        <w:jc w:val="both"/>
      </w:pPr>
      <w:r>
        <w:rPr>
          <w:rFonts w:ascii="Arial" w:cs="Arial" w:eastAsia="Arial" w:hAnsi="Arial"/>
          <w:sz w:val="24"/>
          <w:szCs w:val="24"/>
        </w:rPr>
        <w:t xml:space="preserve">1)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таможенной границе Евразийского экономического союза;</w:t>
      </w:r>
    </w:p>
    <w:p>
      <w:pPr>
        <w:spacing w:after="120"/>
        <w:ind w:firstLine="397"/>
        <w:jc w:val="both"/>
      </w:pPr>
      <w:r>
        <w:rPr>
          <w:rFonts w:ascii="Arial" w:cs="Arial" w:eastAsia="Arial" w:hAnsi="Arial"/>
          <w:sz w:val="24"/>
          <w:szCs w:val="24"/>
        </w:rPr>
        <w:t xml:space="preserve">2) повышение качества таможенного регулирования в целях увеличения инвестиций в экономику государства;</w:t>
      </w:r>
    </w:p>
    <w:p>
      <w:pPr>
        <w:spacing w:after="120"/>
        <w:ind w:firstLine="397"/>
        <w:jc w:val="both"/>
      </w:pPr>
      <w:r>
        <w:rPr>
          <w:rFonts w:ascii="Arial" w:cs="Arial" w:eastAsia="Arial" w:hAnsi="Arial"/>
          <w:sz w:val="24"/>
          <w:szCs w:val="24"/>
        </w:rPr>
        <w:t xml:space="preserve">3) выработка предложений по совершенствованию таможенного законодательства и обеспечение их реализации;</w:t>
      </w:r>
    </w:p>
    <w:p>
      <w:pPr>
        <w:spacing w:after="120"/>
        <w:ind w:firstLine="397"/>
        <w:jc w:val="both"/>
      </w:pPr>
      <w:r>
        <w:rPr>
          <w:rFonts w:ascii="Arial" w:cs="Arial" w:eastAsia="Arial" w:hAnsi="Arial"/>
          <w:sz w:val="24"/>
          <w:szCs w:val="24"/>
        </w:rPr>
        <w:t xml:space="preserve">4)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5) обеспечение выполнения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Функции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Для выполнения своих задач ГТС осуществляет следующие функции:</w:t>
      </w:r>
    </w:p>
    <w:p>
      <w:pPr>
        <w:spacing w:after="120"/>
        <w:ind w:firstLine="397"/>
        <w:jc w:val="both"/>
      </w:pPr>
      <w:r>
        <w:rPr>
          <w:rFonts w:ascii="Arial" w:cs="Arial" w:eastAsia="Arial" w:hAnsi="Arial"/>
          <w:sz w:val="24"/>
          <w:szCs w:val="24"/>
        </w:rPr>
        <w:t xml:space="preserve">1) функции регулирования отношений, связанных с перемещением через таможенную границу товаров и транспортных средств;</w:t>
      </w:r>
    </w:p>
    <w:p>
      <w:pPr>
        <w:spacing w:after="120"/>
        <w:ind w:firstLine="397"/>
        <w:jc w:val="both"/>
      </w:pPr>
      <w:r>
        <w:rPr>
          <w:rFonts w:ascii="Arial" w:cs="Arial" w:eastAsia="Arial" w:hAnsi="Arial"/>
          <w:sz w:val="24"/>
          <w:szCs w:val="24"/>
        </w:rPr>
        <w:t xml:space="preserve">– обеспечивает применение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в отношении товаров и транспортных средств,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w:t>
      </w:r>
    </w:p>
    <w:p>
      <w:pPr>
        <w:spacing w:after="120"/>
        <w:ind w:firstLine="397"/>
        <w:jc w:val="both"/>
      </w:pPr>
      <w:r>
        <w:rPr>
          <w:rFonts w:ascii="Arial" w:cs="Arial" w:eastAsia="Arial" w:hAnsi="Arial"/>
          <w:sz w:val="24"/>
          <w:szCs w:val="24"/>
        </w:rPr>
        <w:t xml:space="preserve">– участвует в разработке мер в сфере таможенного дела в отношении товаров,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 и организует в рамках своей компетенции реализацию этих мер;</w:t>
      </w:r>
    </w:p>
    <w:p>
      <w:pPr>
        <w:spacing w:after="120"/>
        <w:ind w:firstLine="397"/>
        <w:jc w:val="both"/>
      </w:pPr>
      <w:r>
        <w:rPr>
          <w:rFonts w:ascii="Arial" w:cs="Arial" w:eastAsia="Arial" w:hAnsi="Arial"/>
          <w:sz w:val="24"/>
          <w:szCs w:val="24"/>
        </w:rPr>
        <w:t xml:space="preserve">– организует взимание таможенными органами таможенных платежей при перемещении товаров через таможенную границу Евразийского экономического союза;</w:t>
      </w:r>
    </w:p>
    <w:p>
      <w:pPr>
        <w:spacing w:after="120"/>
        <w:ind w:firstLine="397"/>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120"/>
        <w:ind w:firstLine="397"/>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120"/>
        <w:ind w:firstLine="397"/>
        <w:jc w:val="both"/>
      </w:pPr>
      <w:r>
        <w:rPr>
          <w:rFonts w:ascii="Arial" w:cs="Arial" w:eastAsia="Arial" w:hAnsi="Arial"/>
          <w:sz w:val="24"/>
          <w:szCs w:val="24"/>
        </w:rPr>
        <w:t xml:space="preserve">– регулирует деятельность лиц, осуществляющих деятельность в сфере таможенного дела, уполномоченных экономических операторов;</w:t>
      </w:r>
    </w:p>
    <w:p>
      <w:pPr>
        <w:spacing w:after="120"/>
        <w:ind w:firstLine="397"/>
        <w:jc w:val="both"/>
      </w:pPr>
      <w:r>
        <w:rPr>
          <w:rFonts w:ascii="Arial" w:cs="Arial" w:eastAsia="Arial" w:hAnsi="Arial"/>
          <w:sz w:val="24"/>
          <w:szCs w:val="24"/>
        </w:rPr>
        <w:t xml:space="preserve">– осуществляет контроль за соблюдением единообразного применения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и законодательства Кыргызской Республики в сфере таможенного дела;</w:t>
      </w:r>
    </w:p>
    <w:p>
      <w:pPr>
        <w:spacing w:after="120"/>
        <w:ind w:firstLine="397"/>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осуществляет транспортный контроль в пунктах пропуска на таможенной границе Евразийского экономического союза;</w:t>
      </w:r>
    </w:p>
    <w:p>
      <w:pPr>
        <w:spacing w:after="120"/>
        <w:ind w:firstLine="397"/>
        <w:jc w:val="both"/>
      </w:pPr>
      <w:r>
        <w:rPr>
          <w:rFonts w:ascii="Arial" w:cs="Arial" w:eastAsia="Arial" w:hAnsi="Arial"/>
          <w:sz w:val="24"/>
          <w:szCs w:val="24"/>
        </w:rPr>
        <w:t xml:space="preserve">– осуществляет сотрудничество и взаимодействие с государственными органами;</w:t>
      </w:r>
    </w:p>
    <w:p>
      <w:pPr>
        <w:spacing w:after="120"/>
        <w:ind w:firstLine="397"/>
        <w:jc w:val="both"/>
      </w:pPr>
      <w:r>
        <w:rPr>
          <w:rFonts w:ascii="Arial" w:cs="Arial" w:eastAsia="Arial" w:hAnsi="Arial"/>
          <w:sz w:val="24"/>
          <w:szCs w:val="24"/>
        </w:rPr>
        <w:t xml:space="preserve">– осуществляет в установленном порядке сотрудничество и взаимодействие с таможенными и иными компетентными органами иностранных государств в сфере таможенного дела, в том числе в области выявления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обобщает и анализирует практику применения законодательства Кыргызской Республики в сфере таможенного дела;</w:t>
      </w:r>
    </w:p>
    <w:p>
      <w:pPr>
        <w:spacing w:after="120"/>
        <w:ind w:firstLine="397"/>
        <w:jc w:val="both"/>
      </w:pPr>
      <w:r>
        <w:rPr>
          <w:rFonts w:ascii="Arial" w:cs="Arial" w:eastAsia="Arial" w:hAnsi="Arial"/>
          <w:sz w:val="24"/>
          <w:szCs w:val="24"/>
        </w:rPr>
        <w:t xml:space="preserve">– осуществляет авторизацию и подтверждение соответствия цифровых документов, необходимых для совершения таможенных операций, оформленных хозяйствующим субъектом, установленным требованиям законодательства Кыргызской Республики и правомерности применения хозяйствующим субъектом цифровой подписи в соответствии с международными соглашениями;</w:t>
      </w:r>
    </w:p>
    <w:p>
      <w:pPr>
        <w:spacing w:after="120"/>
        <w:ind w:firstLine="397"/>
        <w:jc w:val="both"/>
      </w:pPr>
      <w:r>
        <w:rPr>
          <w:rFonts w:ascii="Arial" w:cs="Arial" w:eastAsia="Arial" w:hAnsi="Arial"/>
          <w:sz w:val="24"/>
          <w:szCs w:val="24"/>
        </w:rPr>
        <w:t xml:space="preserve">– осуществляет полномочия учредителя, участника (акционера) в хозяйственных обществах с государственной долей участия в уставном капитале;</w:t>
      </w:r>
    </w:p>
    <w:p>
      <w:pPr>
        <w:spacing w:after="120"/>
        <w:ind w:firstLine="397"/>
        <w:jc w:val="both"/>
      </w:pPr>
      <w:r>
        <w:rPr>
          <w:rFonts w:ascii="Arial" w:cs="Arial" w:eastAsia="Arial" w:hAnsi="Arial"/>
          <w:sz w:val="24"/>
          <w:szCs w:val="24"/>
        </w:rPr>
        <w:t xml:space="preserve">2) функции формирования и ведения таможенной статистики:</w:t>
      </w:r>
    </w:p>
    <w:p>
      <w:pPr>
        <w:spacing w:after="120"/>
        <w:ind w:firstLine="397"/>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120"/>
        <w:ind w:firstLine="397"/>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ind w:firstLine="397"/>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120"/>
        <w:ind w:firstLine="397"/>
        <w:jc w:val="both"/>
      </w:pPr>
      <w:r>
        <w:rPr>
          <w:rFonts w:ascii="Arial" w:cs="Arial" w:eastAsia="Arial" w:hAnsi="Arial"/>
          <w:sz w:val="24"/>
          <w:szCs w:val="24"/>
        </w:rPr>
        <w:t xml:space="preserve">3) функции предупреждения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пресечение правонарушений в сфере таможенного дела в порядке, определяемом законодательством Кыргызской Республики, в том числе путем разработки и реализации системы мер совместно с другими правоохранительными органами;</w:t>
      </w:r>
    </w:p>
    <w:p>
      <w:pPr>
        <w:spacing w:after="120"/>
        <w:ind w:firstLine="397"/>
        <w:jc w:val="both"/>
      </w:pPr>
      <w:r>
        <w:rPr>
          <w:rFonts w:ascii="Arial" w:cs="Arial" w:eastAsia="Arial" w:hAnsi="Arial"/>
          <w:sz w:val="24"/>
          <w:szCs w:val="24"/>
        </w:rPr>
        <w:t xml:space="preserve">– проводит сбор и анализ информации по таможенным правонарушениям и преступлениям с целью предупреждения нанесения ущерба интересам государства, а также защиты прав и интересов субъектов;</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при производстве дел в сфере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об оперативно-розыскной деятельности;</w:t>
      </w:r>
    </w:p>
    <w:p>
      <w:pPr>
        <w:spacing w:after="120"/>
        <w:ind w:firstLine="397"/>
        <w:jc w:val="both"/>
      </w:pPr>
      <w:r>
        <w:rPr>
          <w:rFonts w:ascii="Arial" w:cs="Arial" w:eastAsia="Arial" w:hAnsi="Arial"/>
          <w:sz w:val="24"/>
          <w:szCs w:val="24"/>
        </w:rPr>
        <w:t xml:space="preserve">– ведет методологию по производству дел в сфере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120"/>
        <w:ind w:firstLine="397"/>
        <w:jc w:val="both"/>
      </w:pPr>
      <w:r>
        <w:rPr>
          <w:rFonts w:ascii="Arial" w:cs="Arial" w:eastAsia="Arial" w:hAnsi="Arial"/>
          <w:sz w:val="24"/>
          <w:szCs w:val="24"/>
        </w:rPr>
        <w:t xml:space="preserve">4) функции поддержки:</w:t>
      </w:r>
    </w:p>
    <w:p>
      <w:pPr>
        <w:spacing w:after="120"/>
        <w:ind w:firstLine="397"/>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Кыргызской Республики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(ассоциациями);</w:t>
      </w:r>
    </w:p>
    <w:p>
      <w:pPr>
        <w:spacing w:after="120"/>
        <w:ind w:firstLine="397"/>
        <w:jc w:val="both"/>
      </w:pPr>
      <w:r>
        <w:rPr>
          <w:rFonts w:ascii="Arial" w:cs="Arial" w:eastAsia="Arial" w:hAnsi="Arial"/>
          <w:sz w:val="24"/>
          <w:szCs w:val="24"/>
        </w:rPr>
        <w:t xml:space="preserve">– оказывает информационно-методическую поддержку по таможенным вопросам субъектам внешнеэкономической деятельности и их профессиональным объединениям (ассоциациям), лицам, осуществляющим деятельность в сфере таможенного дела, уполномоченным экономическим операторам, включая распространение передового опыта, внедрение инновационных методов и технологий, организацию и проведение семинаров, тренингов, учебных курсов, конференций и иных мероприятий по таможенным вопросам;</w:t>
      </w:r>
    </w:p>
    <w:p>
      <w:pPr>
        <w:spacing w:after="120"/>
        <w:ind w:firstLine="397"/>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120"/>
        <w:ind w:firstLine="397"/>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120"/>
        <w:ind w:firstLine="397"/>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120"/>
        <w:ind w:firstLine="397"/>
        <w:jc w:val="both"/>
      </w:pPr>
      <w:r>
        <w:rPr>
          <w:rFonts w:ascii="Arial" w:cs="Arial" w:eastAsia="Arial" w:hAnsi="Arial"/>
          <w:sz w:val="24"/>
          <w:szCs w:val="24"/>
        </w:rPr>
        <w:t xml:space="preserve">– осуществляет прогноз потребности в кадровых ресурсах таможенных органов, в том числе по привлечению профессорско-преподавательского состава для учебно-методического процесса на условиях совместительства;</w:t>
      </w:r>
    </w:p>
    <w:p>
      <w:pPr>
        <w:spacing w:after="120"/>
        <w:ind w:firstLine="39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120"/>
        <w:ind w:firstLine="397"/>
        <w:jc w:val="both"/>
      </w:pPr>
      <w:r>
        <w:rPr>
          <w:rFonts w:ascii="Arial" w:cs="Arial" w:eastAsia="Arial" w:hAnsi="Arial"/>
          <w:sz w:val="24"/>
          <w:szCs w:val="24"/>
        </w:rPr>
        <w:t xml:space="preserve">– выполняет иные функции, возложенные на ГТС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Права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ГТС имеет следующие права:</w:t>
      </w:r>
    </w:p>
    <w:p>
      <w:pPr>
        <w:spacing w:after="120"/>
        <w:ind w:firstLine="397"/>
        <w:jc w:val="both"/>
      </w:pPr>
      <w:r>
        <w:rPr>
          <w:rFonts w:ascii="Arial" w:cs="Arial" w:eastAsia="Arial" w:hAnsi="Arial"/>
          <w:sz w:val="24"/>
          <w:szCs w:val="24"/>
        </w:rPr>
        <w:t xml:space="preserve">1)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120"/>
        <w:ind w:firstLine="397"/>
        <w:jc w:val="both"/>
      </w:pPr>
      <w:r>
        <w:rPr>
          <w:rFonts w:ascii="Arial" w:cs="Arial" w:eastAsia="Arial" w:hAnsi="Arial"/>
          <w:sz w:val="24"/>
          <w:szCs w:val="24"/>
        </w:rPr>
        <w:t xml:space="preserve">2) запрашивать, собирать, обрабатывать, хранить, использовать, передавать и защищать информацию о юридических и физических лицах, независимо от форм собственности, включая информацию персонального характера в отношении работников и сотрудников ГТС, необходимую для выполнения возложенных на нее задач и функций, в соответствии с законодательством Кыргызской Республики в сфере персональных данных;</w:t>
      </w:r>
    </w:p>
    <w:p>
      <w:pPr>
        <w:spacing w:after="120"/>
        <w:ind w:firstLine="397"/>
        <w:jc w:val="both"/>
      </w:pPr>
      <w:r>
        <w:rPr>
          <w:rFonts w:ascii="Arial" w:cs="Arial" w:eastAsia="Arial" w:hAnsi="Arial"/>
          <w:sz w:val="24"/>
          <w:szCs w:val="24"/>
        </w:rPr>
        <w:t xml:space="preserve">3) осуществлять в соответствии с законодательством Кыргызской Республики проверки участников внешнеэкономической деятельности по вопросам таможенного дела;</w:t>
      </w:r>
    </w:p>
    <w:p>
      <w:pPr>
        <w:spacing w:after="120"/>
        <w:ind w:firstLine="397"/>
        <w:jc w:val="both"/>
      </w:pPr>
      <w:r>
        <w:rPr>
          <w:rFonts w:ascii="Arial" w:cs="Arial" w:eastAsia="Arial" w:hAnsi="Arial"/>
          <w:sz w:val="24"/>
          <w:szCs w:val="24"/>
        </w:rPr>
        <w:t xml:space="preserve">4)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120"/>
        <w:ind w:firstLine="397"/>
        <w:jc w:val="both"/>
      </w:pPr>
      <w:r>
        <w:rPr>
          <w:rFonts w:ascii="Arial" w:cs="Arial" w:eastAsia="Arial" w:hAnsi="Arial"/>
          <w:sz w:val="24"/>
          <w:szCs w:val="24"/>
        </w:rPr>
        <w:t xml:space="preserve">5) осуществлять мероприятия в части разрешительного порядка в сфере таможенного дела;</w:t>
      </w:r>
    </w:p>
    <w:p>
      <w:pPr>
        <w:spacing w:after="120"/>
        <w:ind w:firstLine="397"/>
        <w:jc w:val="both"/>
      </w:pPr>
      <w:r>
        <w:rPr>
          <w:rFonts w:ascii="Arial" w:cs="Arial" w:eastAsia="Arial" w:hAnsi="Arial"/>
          <w:sz w:val="24"/>
          <w:szCs w:val="24"/>
        </w:rPr>
        <w:t xml:space="preserve">6) в установленном порядке:</w:t>
      </w:r>
    </w:p>
    <w:p>
      <w:pPr>
        <w:spacing w:after="120"/>
        <w:ind w:firstLine="397"/>
        <w:jc w:val="both"/>
      </w:pPr>
      <w:r>
        <w:rPr>
          <w:rFonts w:ascii="Arial" w:cs="Arial" w:eastAsia="Arial" w:hAnsi="Arial"/>
          <w:sz w:val="24"/>
          <w:szCs w:val="24"/>
        </w:rPr>
        <w:t xml:space="preserve">– включать в реестры и исключать из них лиц, осуществляющих деятельность в сфере таможенного дела, уполномоченных экономических операторов; выдавать, приостанавливать действие и отзывать квалификационное свидетельство;</w:t>
      </w:r>
    </w:p>
    <w:p>
      <w:pPr>
        <w:spacing w:after="120"/>
        <w:ind w:firstLine="397"/>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120"/>
        <w:ind w:firstLine="397"/>
        <w:jc w:val="both"/>
      </w:pPr>
      <w:r>
        <w:rPr>
          <w:rFonts w:ascii="Arial" w:cs="Arial" w:eastAsia="Arial" w:hAnsi="Arial"/>
          <w:sz w:val="24"/>
          <w:szCs w:val="24"/>
        </w:rPr>
        <w:t xml:space="preserve">– содействовать борьбе с международным терроризмом;</w:t>
      </w:r>
    </w:p>
    <w:p>
      <w:pPr>
        <w:spacing w:after="120"/>
        <w:ind w:firstLine="397"/>
        <w:jc w:val="both"/>
      </w:pPr>
      <w:r>
        <w:rPr>
          <w:rFonts w:ascii="Arial" w:cs="Arial" w:eastAsia="Arial" w:hAnsi="Arial"/>
          <w:sz w:val="24"/>
          <w:szCs w:val="24"/>
        </w:rPr>
        <w:t xml:space="preserve">– проводить следствие по уголовным делам о преступлениях, подследственных таможенным органам;</w:t>
      </w:r>
    </w:p>
    <w:p>
      <w:pPr>
        <w:spacing w:after="120"/>
        <w:ind w:firstLine="397"/>
        <w:jc w:val="both"/>
      </w:pPr>
      <w:r>
        <w:rPr>
          <w:rFonts w:ascii="Arial" w:cs="Arial" w:eastAsia="Arial" w:hAnsi="Arial"/>
          <w:sz w:val="24"/>
          <w:szCs w:val="24"/>
        </w:rPr>
        <w:t xml:space="preserve">7) участвовать в деятельности межгосударственных интеграционных объединений по вопросам, касающимся таможенного дела;</w:t>
      </w:r>
    </w:p>
    <w:p>
      <w:pPr>
        <w:spacing w:after="120"/>
        <w:ind w:firstLine="397"/>
        <w:jc w:val="both"/>
      </w:pPr>
      <w:r>
        <w:rPr>
          <w:rFonts w:ascii="Arial" w:cs="Arial" w:eastAsia="Arial" w:hAnsi="Arial"/>
          <w:sz w:val="24"/>
          <w:szCs w:val="24"/>
        </w:rPr>
        <w:t xml:space="preserve">8)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120"/>
        <w:ind w:firstLine="397"/>
        <w:jc w:val="both"/>
      </w:pPr>
      <w:r>
        <w:rPr>
          <w:rFonts w:ascii="Arial" w:cs="Arial" w:eastAsia="Arial" w:hAnsi="Arial"/>
          <w:sz w:val="24"/>
          <w:szCs w:val="24"/>
        </w:rPr>
        <w:t xml:space="preserve">9)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таможенных органов, Фондом развития ГТС и иными источниками,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10) осуществлять закупку товаров, работ и услуг в соответствии с законодательством Кыргызской Республики в сфере государственных закупок;</w:t>
      </w:r>
    </w:p>
    <w:p>
      <w:pPr>
        <w:spacing w:after="120"/>
        <w:ind w:firstLine="397"/>
        <w:jc w:val="both"/>
      </w:pPr>
      <w:r>
        <w:rPr>
          <w:rFonts w:ascii="Arial" w:cs="Arial" w:eastAsia="Arial" w:hAnsi="Arial"/>
          <w:sz w:val="24"/>
          <w:szCs w:val="24"/>
        </w:rPr>
        <w:t xml:space="preserve">11)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120"/>
        <w:ind w:firstLine="397"/>
        <w:jc w:val="both"/>
      </w:pPr>
      <w:r>
        <w:rPr>
          <w:rFonts w:ascii="Arial" w:cs="Arial" w:eastAsia="Arial" w:hAnsi="Arial"/>
          <w:sz w:val="24"/>
          <w:szCs w:val="24"/>
        </w:rPr>
        <w:t xml:space="preserve">12) привлекать на договорной основе научные учреждения, ученых и специалистов к решению проблем таможенного дела;</w:t>
      </w:r>
    </w:p>
    <w:p>
      <w:pPr>
        <w:spacing w:after="120"/>
        <w:ind w:firstLine="397"/>
        <w:jc w:val="both"/>
      </w:pPr>
      <w:r>
        <w:rPr>
          <w:rFonts w:ascii="Arial" w:cs="Arial" w:eastAsia="Arial" w:hAnsi="Arial"/>
          <w:sz w:val="24"/>
          <w:szCs w:val="24"/>
        </w:rPr>
        <w:t xml:space="preserve">13) взаимодействовать и сотрудничать в пределах своих полномочий с государственными органами, юридическими и физическими лицами Кыргызской Республики, таможенными службами иностранных государств, иностранными учреждениями и международными организациями в сфере таможенного дела;</w:t>
      </w:r>
    </w:p>
    <w:p>
      <w:pPr>
        <w:spacing w:after="120"/>
        <w:ind w:firstLine="397"/>
        <w:jc w:val="both"/>
      </w:pPr>
      <w:r>
        <w:rPr>
          <w:rFonts w:ascii="Arial" w:cs="Arial" w:eastAsia="Arial" w:hAnsi="Arial"/>
          <w:sz w:val="24"/>
          <w:szCs w:val="24"/>
        </w:rPr>
        <w:t xml:space="preserve">14)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120"/>
        <w:ind w:firstLine="397"/>
        <w:jc w:val="both"/>
      </w:pPr>
      <w:r>
        <w:rPr>
          <w:rFonts w:ascii="Arial" w:cs="Arial" w:eastAsia="Arial" w:hAnsi="Arial"/>
          <w:sz w:val="24"/>
          <w:szCs w:val="24"/>
        </w:rPr>
        <w:t xml:space="preserve">15) формировать в пределах установленной предельной штатной численности структуру центрального аппарата и подведомственных таможенных органов, в установленном порядке осуществлять их реорганизацию;</w:t>
      </w:r>
    </w:p>
    <w:p>
      <w:pPr>
        <w:spacing w:after="120"/>
        <w:ind w:firstLine="397"/>
        <w:jc w:val="both"/>
      </w:pPr>
      <w:r>
        <w:rPr>
          <w:rFonts w:ascii="Arial" w:cs="Arial" w:eastAsia="Arial" w:hAnsi="Arial"/>
          <w:sz w:val="24"/>
          <w:szCs w:val="24"/>
        </w:rPr>
        <w:t xml:space="preserve">16) реализовывать меры правовой и социальной защиты должностных лиц (далее – сотрудники) и работников системы ГТС;</w:t>
      </w:r>
    </w:p>
    <w:p>
      <w:pPr>
        <w:spacing w:after="120"/>
        <w:ind w:firstLine="397"/>
        <w:jc w:val="both"/>
      </w:pPr>
      <w:r>
        <w:rPr>
          <w:rFonts w:ascii="Arial" w:cs="Arial" w:eastAsia="Arial" w:hAnsi="Arial"/>
          <w:sz w:val="24"/>
          <w:szCs w:val="24"/>
        </w:rPr>
        <w:t xml:space="preserve">17) оказывать платные услуги (работы), установленные законодательством Кыргызской Республики, а также определять и утверждать прейскурант на тарифы услуг в установленном порядке;</w:t>
      </w:r>
    </w:p>
    <w:p>
      <w:pPr>
        <w:spacing w:after="120"/>
        <w:ind w:firstLine="397"/>
        <w:jc w:val="both"/>
      </w:pPr>
      <w:r>
        <w:rPr>
          <w:rFonts w:ascii="Arial" w:cs="Arial" w:eastAsia="Arial" w:hAnsi="Arial"/>
          <w:sz w:val="24"/>
          <w:szCs w:val="24"/>
        </w:rPr>
        <w:t xml:space="preserve">18) организовывать и осуществлять подготовку, переподготовку и повышение квалификации сотрудников в установленном порядке;</w:t>
      </w:r>
    </w:p>
    <w:p>
      <w:pPr>
        <w:spacing w:after="120"/>
        <w:ind w:firstLine="397"/>
        <w:jc w:val="both"/>
      </w:pPr>
      <w:r>
        <w:rPr>
          <w:rFonts w:ascii="Arial" w:cs="Arial" w:eastAsia="Arial" w:hAnsi="Arial"/>
          <w:sz w:val="24"/>
          <w:szCs w:val="24"/>
        </w:rPr>
        <w:t xml:space="preserve">19) использовать в служебных целях информационные системы, системы связи и передачи данных, а также средства защиты информации;</w:t>
      </w:r>
    </w:p>
    <w:p>
      <w:pPr>
        <w:spacing w:after="120"/>
        <w:ind w:firstLine="397"/>
        <w:jc w:val="both"/>
      </w:pPr>
      <w:r>
        <w:rPr>
          <w:rFonts w:ascii="Arial" w:cs="Arial" w:eastAsia="Arial" w:hAnsi="Arial"/>
          <w:sz w:val="24"/>
          <w:szCs w:val="24"/>
        </w:rPr>
        <w:t xml:space="preserve">20) заключать с IT-специалистами трудовые договоры на контрактной основе;</w:t>
      </w:r>
    </w:p>
    <w:p>
      <w:pPr>
        <w:spacing w:after="120"/>
        <w:ind w:firstLine="397"/>
        <w:jc w:val="both"/>
      </w:pPr>
      <w:r>
        <w:rPr>
          <w:rFonts w:ascii="Arial" w:cs="Arial" w:eastAsia="Arial" w:hAnsi="Arial"/>
          <w:sz w:val="24"/>
          <w:szCs w:val="24"/>
        </w:rPr>
        <w:t xml:space="preserve">21) оценивать эффективность системы внутреннего контроля и ее соответствие целям ГТС;</w:t>
      </w:r>
    </w:p>
    <w:p>
      <w:pPr>
        <w:spacing w:after="120"/>
        <w:ind w:firstLine="397"/>
        <w:jc w:val="both"/>
      </w:pPr>
      <w:r>
        <w:rPr>
          <w:rFonts w:ascii="Arial" w:cs="Arial" w:eastAsia="Arial" w:hAnsi="Arial"/>
          <w:sz w:val="24"/>
          <w:szCs w:val="24"/>
        </w:rPr>
        <w:t xml:space="preserve">22) разрабатывать проекты и подписывать в установленном порядке международные договоры и соглашения, иные документы с иностранными государствами и международными организациями в пределах компетенции ГТС;</w:t>
      </w:r>
    </w:p>
    <w:p>
      <w:pPr>
        <w:spacing w:after="120"/>
        <w:ind w:firstLine="397"/>
        <w:jc w:val="both"/>
      </w:pPr>
      <w:r>
        <w:rPr>
          <w:rFonts w:ascii="Arial" w:cs="Arial" w:eastAsia="Arial" w:hAnsi="Arial"/>
          <w:sz w:val="24"/>
          <w:szCs w:val="24"/>
        </w:rPr>
        <w:t xml:space="preserve">23) разрабатывать проекты нормативных правовых актов в пределах компетенции ГТС;</w:t>
      </w:r>
    </w:p>
    <w:p>
      <w:pPr>
        <w:spacing w:after="120"/>
        <w:ind w:firstLine="397"/>
        <w:jc w:val="both"/>
      </w:pPr>
      <w:r>
        <w:rPr>
          <w:rFonts w:ascii="Arial" w:cs="Arial" w:eastAsia="Arial" w:hAnsi="Arial"/>
          <w:sz w:val="24"/>
          <w:szCs w:val="24"/>
        </w:rPr>
        <w:t xml:space="preserve">24) осуществлять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Организация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ГТС представляет собой централизованную систему (таможенных органов), состоящую из:</w:t>
      </w:r>
    </w:p>
    <w:p>
      <w:pPr>
        <w:spacing w:after="120"/>
        <w:ind w:firstLine="397"/>
        <w:jc w:val="both"/>
      </w:pPr>
      <w:r>
        <w:rPr>
          <w:rFonts w:ascii="Arial" w:cs="Arial" w:eastAsia="Arial" w:hAnsi="Arial"/>
          <w:sz w:val="24"/>
          <w:szCs w:val="24"/>
        </w:rPr>
        <w:t xml:space="preserve">1) центрального аппарата;</w:t>
      </w:r>
    </w:p>
    <w:p>
      <w:pPr>
        <w:spacing w:after="120"/>
        <w:ind w:firstLine="397"/>
        <w:jc w:val="both"/>
      </w:pPr>
      <w:r>
        <w:rPr>
          <w:rFonts w:ascii="Arial" w:cs="Arial" w:eastAsia="Arial" w:hAnsi="Arial"/>
          <w:sz w:val="24"/>
          <w:szCs w:val="24"/>
        </w:rPr>
        <w:t xml:space="preserve">2) подведомственных таможенных органов, определенных в схеме управления ГТС.</w:t>
      </w:r>
    </w:p>
    <w:p>
      <w:pPr>
        <w:spacing w:after="120"/>
        <w:ind w:firstLine="397"/>
        <w:jc w:val="both"/>
      </w:pPr>
      <w:r>
        <w:rPr>
          <w:rFonts w:ascii="Arial" w:cs="Arial" w:eastAsia="Arial" w:hAnsi="Arial"/>
          <w:sz w:val="24"/>
          <w:szCs w:val="24"/>
        </w:rPr>
        <w:t xml:space="preserve">16. ГТС возглавляет председатель, назначаемый на должность и освобождаемый от должности Президентом Кыргызской Республики.</w:t>
      </w:r>
    </w:p>
    <w:p>
      <w:pPr>
        <w:spacing w:after="120"/>
        <w:ind w:firstLine="397"/>
        <w:jc w:val="both"/>
      </w:pPr>
      <w:r>
        <w:rPr>
          <w:rFonts w:ascii="Arial" w:cs="Arial" w:eastAsia="Arial" w:hAnsi="Arial"/>
          <w:sz w:val="24"/>
          <w:szCs w:val="24"/>
        </w:rPr>
        <w:t xml:space="preserve">17. В ГТС учреждаются должности:</w:t>
      </w:r>
    </w:p>
    <w:p>
      <w:pPr>
        <w:spacing w:after="120"/>
        <w:ind w:firstLine="397"/>
        <w:jc w:val="both"/>
      </w:pPr>
      <w:r>
        <w:rPr>
          <w:rFonts w:ascii="Arial" w:cs="Arial" w:eastAsia="Arial" w:hAnsi="Arial"/>
          <w:sz w:val="24"/>
          <w:szCs w:val="24"/>
        </w:rPr>
        <w:t xml:space="preserve">1) первого заместителя председателя, заместителей председателя, назначаемых на должность и освобождаемых от должности Председателем Кабинета Министров Кыргызской Республики по представлению председателя ГТС;</w:t>
      </w:r>
    </w:p>
    <w:p>
      <w:pPr>
        <w:spacing w:after="120"/>
        <w:ind w:firstLine="397"/>
        <w:jc w:val="both"/>
      </w:pPr>
      <w:r>
        <w:rPr>
          <w:rFonts w:ascii="Arial" w:cs="Arial" w:eastAsia="Arial" w:hAnsi="Arial"/>
          <w:sz w:val="24"/>
          <w:szCs w:val="24"/>
        </w:rPr>
        <w:t xml:space="preserve">2)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397"/>
        <w:jc w:val="both"/>
      </w:pPr>
      <w:r>
        <w:rPr>
          <w:rFonts w:ascii="Arial" w:cs="Arial" w:eastAsia="Arial" w:hAnsi="Arial"/>
          <w:sz w:val="24"/>
          <w:szCs w:val="24"/>
        </w:rPr>
        <w:t xml:space="preserve">18. Председатель ГТС:</w:t>
      </w:r>
    </w:p>
    <w:p>
      <w:pPr>
        <w:spacing w:after="120"/>
        <w:ind w:firstLine="397"/>
        <w:jc w:val="both"/>
      </w:pPr>
      <w:r>
        <w:rPr>
          <w:rFonts w:ascii="Arial" w:cs="Arial" w:eastAsia="Arial" w:hAnsi="Arial"/>
          <w:sz w:val="24"/>
          <w:szCs w:val="24"/>
        </w:rPr>
        <w:t xml:space="preserve">1) руководит на принципах единоначалия деятельностью ГТС и таможенных органов;</w:t>
      </w:r>
    </w:p>
    <w:p>
      <w:pPr>
        <w:spacing w:after="120"/>
        <w:ind w:firstLine="397"/>
        <w:jc w:val="both"/>
      </w:pPr>
      <w:r>
        <w:rPr>
          <w:rFonts w:ascii="Arial" w:cs="Arial" w:eastAsia="Arial" w:hAnsi="Arial"/>
          <w:sz w:val="24"/>
          <w:szCs w:val="24"/>
        </w:rPr>
        <w:t xml:space="preserve">2) несет персональную ответственность за выполнение задач и функций, возложенных на ГТС;</w:t>
      </w:r>
    </w:p>
    <w:p>
      <w:pPr>
        <w:spacing w:after="120"/>
        <w:ind w:firstLine="397"/>
        <w:jc w:val="both"/>
      </w:pPr>
      <w:r>
        <w:rPr>
          <w:rFonts w:ascii="Arial" w:cs="Arial" w:eastAsia="Arial" w:hAnsi="Arial"/>
          <w:sz w:val="24"/>
          <w:szCs w:val="24"/>
        </w:rPr>
        <w:t xml:space="preserve">3) представляет ГТС и обеспечивает взаимодействие с другими государственными органами Кыргызской Республики и международными организациями;</w:t>
      </w:r>
    </w:p>
    <w:p>
      <w:pPr>
        <w:spacing w:after="120"/>
        <w:ind w:firstLine="397"/>
        <w:jc w:val="both"/>
      </w:pPr>
      <w:r>
        <w:rPr>
          <w:rFonts w:ascii="Arial" w:cs="Arial" w:eastAsia="Arial" w:hAnsi="Arial"/>
          <w:sz w:val="24"/>
          <w:szCs w:val="24"/>
        </w:rPr>
        <w:t xml:space="preserve">4) по поручению Кабинета Министров Кыргызской Республики подписывает межведомственные международные договоры и соглашения, а также иные документы в пределах своей компетенции;</w:t>
      </w:r>
    </w:p>
    <w:p>
      <w:pPr>
        <w:spacing w:after="120"/>
        <w:ind w:firstLine="397"/>
        <w:jc w:val="both"/>
      </w:pPr>
      <w:r>
        <w:rPr>
          <w:rFonts w:ascii="Arial" w:cs="Arial" w:eastAsia="Arial" w:hAnsi="Arial"/>
          <w:sz w:val="24"/>
          <w:szCs w:val="24"/>
        </w:rPr>
        <w:t xml:space="preserve">5) распределяет обязанности и функции между заместителями председателя;</w:t>
      </w:r>
    </w:p>
    <w:p>
      <w:pPr>
        <w:spacing w:after="120"/>
        <w:ind w:firstLine="397"/>
        <w:jc w:val="both"/>
      </w:pPr>
      <w:r>
        <w:rPr>
          <w:rFonts w:ascii="Arial" w:cs="Arial" w:eastAsia="Arial" w:hAnsi="Arial"/>
          <w:sz w:val="24"/>
          <w:szCs w:val="24"/>
        </w:rPr>
        <w:t xml:space="preserve">6) утверждает в пределах установленной общей численности и фонда оплаты труда:</w:t>
      </w:r>
    </w:p>
    <w:p>
      <w:pPr>
        <w:spacing w:after="120"/>
        <w:ind w:firstLine="397"/>
        <w:jc w:val="both"/>
      </w:pPr>
      <w:r>
        <w:rPr>
          <w:rFonts w:ascii="Arial" w:cs="Arial" w:eastAsia="Arial" w:hAnsi="Arial"/>
          <w:sz w:val="24"/>
          <w:szCs w:val="24"/>
        </w:rPr>
        <w:t xml:space="preserve">– структуру и штатное расписание центрального аппарата ГТС, а также положения и функциональные (должностные) обязанности руководителей и сотрудников подразделений центрального аппарата;</w:t>
      </w:r>
    </w:p>
    <w:p>
      <w:pPr>
        <w:spacing w:after="120"/>
        <w:ind w:firstLine="397"/>
        <w:jc w:val="both"/>
      </w:pPr>
      <w:r>
        <w:rPr>
          <w:rFonts w:ascii="Arial" w:cs="Arial" w:eastAsia="Arial" w:hAnsi="Arial"/>
          <w:sz w:val="24"/>
          <w:szCs w:val="24"/>
        </w:rPr>
        <w:t xml:space="preserve">– структуру и штатное расписание подведомственных таможенных органов и положения о них;</w:t>
      </w:r>
    </w:p>
    <w:p>
      <w:pPr>
        <w:spacing w:after="120"/>
        <w:ind w:firstLine="397"/>
        <w:jc w:val="both"/>
      </w:pPr>
      <w:r>
        <w:rPr>
          <w:rFonts w:ascii="Arial" w:cs="Arial" w:eastAsia="Arial" w:hAnsi="Arial"/>
          <w:sz w:val="24"/>
          <w:szCs w:val="24"/>
        </w:rPr>
        <w:t xml:space="preserve">– смету доходов и расходов центрального аппарата ГТС и подведомственных таможенных органов;</w:t>
      </w:r>
    </w:p>
    <w:p>
      <w:pPr>
        <w:spacing w:after="120"/>
        <w:ind w:firstLine="397"/>
        <w:jc w:val="both"/>
      </w:pPr>
      <w:r>
        <w:rPr>
          <w:rFonts w:ascii="Arial" w:cs="Arial" w:eastAsia="Arial" w:hAnsi="Arial"/>
          <w:sz w:val="24"/>
          <w:szCs w:val="24"/>
        </w:rPr>
        <w:t xml:space="preserve">7) назначает на должность и освобождает от должности руководителей и сотрудников подразделений центрального аппарата, руководителей и сотрудников подведомственных таможенных органов;</w:t>
      </w:r>
    </w:p>
    <w:p>
      <w:pPr>
        <w:spacing w:after="120"/>
        <w:ind w:firstLine="397"/>
        <w:jc w:val="both"/>
      </w:pPr>
      <w:r>
        <w:rPr>
          <w:rFonts w:ascii="Arial" w:cs="Arial" w:eastAsia="Arial" w:hAnsi="Arial"/>
          <w:sz w:val="24"/>
          <w:szCs w:val="24"/>
        </w:rPr>
        <w:t xml:space="preserve">7</w:t>
      </w:r>
      <w:r>
        <w:rPr>
          <w:rFonts w:ascii="Arial" w:cs="Arial" w:eastAsia="Arial" w:hAnsi="Arial"/>
          <w:sz w:val="20"/>
          <w:szCs w:val="20"/>
        </w:rPr>
        <w:t xml:space="preserve">1</w:t>
      </w:r>
      <w:r>
        <w:rPr>
          <w:rFonts w:ascii="Arial" w:cs="Arial" w:eastAsia="Arial" w:hAnsi="Arial"/>
          <w:sz w:val="24"/>
          <w:szCs w:val="24"/>
        </w:rPr>
        <w:t xml:space="preserve">) вправе назначать на должности советников председателя на общественных началах и освобождать от должности граждан Кыргызской Республики, граждан иностранных государств, деятельность которых регулируется положением, утверждаемым председателем ГТС;</w:t>
      </w:r>
    </w:p>
    <w:p>
      <w:pPr>
        <w:spacing w:after="120"/>
        <w:ind w:firstLine="397"/>
        <w:jc w:val="both"/>
      </w:pPr>
      <w:r>
        <w:rPr>
          <w:rFonts w:ascii="Arial" w:cs="Arial" w:eastAsia="Arial" w:hAnsi="Arial"/>
          <w:sz w:val="24"/>
          <w:szCs w:val="24"/>
        </w:rPr>
        <w:t xml:space="preserve">8) издает обязательные для исполнения в системе ГТС приказы, организует проверку их исполнения;</w:t>
      </w:r>
    </w:p>
    <w:p>
      <w:pPr>
        <w:spacing w:after="120"/>
        <w:ind w:firstLine="397"/>
        <w:jc w:val="both"/>
      </w:pPr>
      <w:r>
        <w:rPr>
          <w:rFonts w:ascii="Arial" w:cs="Arial" w:eastAsia="Arial" w:hAnsi="Arial"/>
          <w:sz w:val="24"/>
          <w:szCs w:val="24"/>
        </w:rPr>
        <w:t xml:space="preserve">9)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397"/>
        <w:jc w:val="both"/>
      </w:pPr>
      <w:r>
        <w:rPr>
          <w:rFonts w:ascii="Arial" w:cs="Arial" w:eastAsia="Arial" w:hAnsi="Arial"/>
          <w:sz w:val="24"/>
          <w:szCs w:val="24"/>
        </w:rPr>
        <w:t xml:space="preserve">10) присваивает в пределах своих полномочий специальные звания сотрудникам таможенных органов, в установленном порядке вносит предложения о присвоении высших специальных званий должностным лицам таможенных органов;</w:t>
      </w:r>
    </w:p>
    <w:p>
      <w:pPr>
        <w:spacing w:after="120"/>
        <w:ind w:firstLine="397"/>
        <w:jc w:val="both"/>
      </w:pPr>
      <w:r>
        <w:rPr>
          <w:rFonts w:ascii="Arial" w:cs="Arial" w:eastAsia="Arial" w:hAnsi="Arial"/>
          <w:sz w:val="24"/>
          <w:szCs w:val="24"/>
        </w:rPr>
        <w:t xml:space="preserve">11) в целях эффективного использования личного состава таможенных органов, подведомственных таможенных органов проводит ротацию сотрудников;</w:t>
      </w:r>
    </w:p>
    <w:p>
      <w:pPr>
        <w:spacing w:after="120"/>
        <w:ind w:firstLine="397"/>
        <w:jc w:val="both"/>
      </w:pPr>
      <w:r>
        <w:rPr>
          <w:rFonts w:ascii="Arial" w:cs="Arial" w:eastAsia="Arial" w:hAnsi="Arial"/>
          <w:sz w:val="24"/>
          <w:szCs w:val="24"/>
        </w:rPr>
        <w:t xml:space="preserve">12)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397"/>
        <w:jc w:val="both"/>
      </w:pPr>
      <w:r>
        <w:rPr>
          <w:rFonts w:ascii="Arial" w:cs="Arial" w:eastAsia="Arial" w:hAnsi="Arial"/>
          <w:sz w:val="24"/>
          <w:szCs w:val="24"/>
        </w:rPr>
        <w:t xml:space="preserve">13) в установленном порядке вносит представление на присвоение почетных званий и награждение государственными наградами Кыргызской Республики сотрудников ГТС;</w:t>
      </w:r>
    </w:p>
    <w:p>
      <w:pPr>
        <w:spacing w:after="120"/>
        <w:ind w:firstLine="397"/>
        <w:jc w:val="both"/>
      </w:pPr>
      <w:r>
        <w:rPr>
          <w:rFonts w:ascii="Arial" w:cs="Arial" w:eastAsia="Arial" w:hAnsi="Arial"/>
          <w:sz w:val="24"/>
          <w:szCs w:val="24"/>
        </w:rPr>
        <w:t xml:space="preserve">14) назначает сроки проведения аттестации сотрудников ГТС;</w:t>
      </w:r>
    </w:p>
    <w:p>
      <w:pPr>
        <w:spacing w:after="120"/>
        <w:ind w:firstLine="397"/>
        <w:jc w:val="both"/>
      </w:pPr>
      <w:r>
        <w:rPr>
          <w:rFonts w:ascii="Arial" w:cs="Arial" w:eastAsia="Arial" w:hAnsi="Arial"/>
          <w:sz w:val="24"/>
          <w:szCs w:val="24"/>
        </w:rPr>
        <w:t xml:space="preserve">15) применяет в установленном порядке виды поощрений и дисциплинарных взысканий в отношении сотрудников и работников системы ГТС;</w:t>
      </w:r>
    </w:p>
    <w:p>
      <w:pPr>
        <w:spacing w:after="120"/>
        <w:ind w:firstLine="397"/>
        <w:jc w:val="both"/>
      </w:pPr>
      <w:r>
        <w:rPr>
          <w:rFonts w:ascii="Arial" w:cs="Arial" w:eastAsia="Arial" w:hAnsi="Arial"/>
          <w:sz w:val="24"/>
          <w:szCs w:val="24"/>
        </w:rPr>
        <w:t xml:space="preserve">16) в установленном порядке выполняет обязанности национального координатора по транзиту;</w:t>
      </w:r>
    </w:p>
    <w:p>
      <w:pPr>
        <w:spacing w:after="120"/>
        <w:ind w:firstLine="397"/>
        <w:jc w:val="both"/>
      </w:pPr>
      <w:r>
        <w:rPr>
          <w:rFonts w:ascii="Arial" w:cs="Arial" w:eastAsia="Arial" w:hAnsi="Arial"/>
          <w:sz w:val="24"/>
          <w:szCs w:val="24"/>
        </w:rPr>
        <w:t xml:space="preserve">17) вправе делегировать отдельные полномочия заместителям председателя и начальникам подведомственных таможенных органов;</w:t>
      </w:r>
    </w:p>
    <w:p>
      <w:pPr>
        <w:spacing w:after="120"/>
        <w:ind w:firstLine="397"/>
        <w:jc w:val="both"/>
      </w:pPr>
      <w:r>
        <w:rPr>
          <w:rFonts w:ascii="Arial" w:cs="Arial" w:eastAsia="Arial" w:hAnsi="Arial"/>
          <w:sz w:val="24"/>
          <w:szCs w:val="24"/>
        </w:rPr>
        <w:t xml:space="preserve">18) нанимает и увольняет работников центрального аппарата в соответствии с трудовым законодательством;</w:t>
      </w:r>
    </w:p>
    <w:p>
      <w:pPr>
        <w:spacing w:after="120"/>
        <w:ind w:firstLine="397"/>
        <w:jc w:val="both"/>
      </w:pPr>
      <w:r>
        <w:rPr>
          <w:rFonts w:ascii="Arial" w:cs="Arial" w:eastAsia="Arial" w:hAnsi="Arial"/>
          <w:sz w:val="24"/>
          <w:szCs w:val="24"/>
        </w:rPr>
        <w:t xml:space="preserve">19) несет ответственность за действия (бездействие) сотрудников ГТС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120"/>
        <w:ind w:firstLine="397"/>
        <w:jc w:val="both"/>
      </w:pPr>
      <w:r>
        <w:rPr>
          <w:rFonts w:ascii="Arial" w:cs="Arial" w:eastAsia="Arial" w:hAnsi="Arial"/>
          <w:sz w:val="24"/>
          <w:szCs w:val="24"/>
        </w:rPr>
        <w:t xml:space="preserve">20) осуществляет иные права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7fr0b_aur41wsfgfpm6aq">
        <w:r>
          <w:rPr>
            <w:rFonts w:ascii="Arial" w:cs="Arial" w:eastAsia="Arial" w:hAnsi="Arial"/>
            <w:i/>
            <w:iCs/>
            <w:color w:val="1D4ED8"/>
            <w:sz w:val="24"/>
            <w:szCs w:val="24"/>
            <w:u w:val="single"/>
          </w:rPr>
          <w:t xml:space="preserve">17 июля 2026 года № 496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19. В ГТС образуется коллегия в количестве 11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таможенной службы Республики Казахстан при таможенной службе Кыргызской Республики, представителя Администрации Президента Кыргызской Республики, представителя уполномоченного государственного органа по разработке государственной таможенной политики, уполномоченного государственного органа по прогнозированию и исполнению бюджета, а также руководителей структурных подразделений центрального аппарата ГТС и подведомственных таможенных органов.</w:t>
      </w:r>
    </w:p>
    <w:p>
      <w:pPr>
        <w:spacing w:after="120"/>
        <w:ind w:firstLine="397"/>
        <w:jc w:val="both"/>
      </w:pPr>
      <w:r>
        <w:rPr>
          <w:rFonts w:ascii="Arial" w:cs="Arial" w:eastAsia="Arial" w:hAnsi="Arial"/>
          <w:sz w:val="24"/>
          <w:szCs w:val="24"/>
        </w:rPr>
        <w:t xml:space="preserve">Персональный состав членов коллегии, положение о коллегии ГТС утверждаются председателем ГТС.</w:t>
      </w:r>
    </w:p>
    <w:p>
      <w:pPr>
        <w:spacing w:after="120"/>
        <w:ind w:firstLine="397"/>
        <w:jc w:val="both"/>
      </w:pPr>
      <w:r>
        <w:rPr>
          <w:rFonts w:ascii="Arial" w:cs="Arial" w:eastAsia="Arial" w:hAnsi="Arial"/>
          <w:sz w:val="24"/>
          <w:szCs w:val="24"/>
        </w:rPr>
        <w:t xml:space="preserve">20. При ГТС действует консультативный совет по таможенному делу, состав и положение о котором утверждаются приказом ГТС.</w:t>
      </w:r>
    </w:p>
    <w:p>
      <w:pPr>
        <w:spacing w:after="120"/>
        <w:ind w:firstLine="397"/>
        <w:jc w:val="both"/>
      </w:pPr>
      <w:r>
        <w:rPr>
          <w:rFonts w:ascii="Arial" w:cs="Arial" w:eastAsia="Arial" w:hAnsi="Arial"/>
          <w:sz w:val="24"/>
          <w:szCs w:val="24"/>
        </w:rPr>
        <w:t xml:space="preserve">21. Финансирование ГТС осуществляется за счет источников и средств, предусмотренных бюджетным законодательством Кыргызской Республики.</w:t>
      </w:r>
    </w:p>
    <w:p>
      <w:pPr>
        <w:spacing w:after="120"/>
        <w:ind w:firstLine="397"/>
        <w:jc w:val="both"/>
      </w:pPr>
      <w:r>
        <w:rPr>
          <w:rFonts w:ascii="Arial" w:cs="Arial" w:eastAsia="Arial" w:hAnsi="Arial"/>
          <w:sz w:val="24"/>
          <w:szCs w:val="24"/>
        </w:rPr>
        <w:t xml:space="preserve">22. План работы ГТС утверждается председателем ГТС.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Реорганизация или ликвидация ГТС осуществляется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24. В случае прекращения деятельности ГТС документы ГТС хранятся и используются в соответствии с </w:t>
      </w:r>
      <w:hyperlink w:history="1" r:id="rIdadxozjiu06qnw5fso2r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pgxpxwymj_c5rc5dk9l">
      <w:r>
        <w:rPr>
          <w:rFonts w:ascii="Arial" w:cs="Arial" w:eastAsia="Arial" w:hAnsi="Arial"/>
          <w:color w:val="132D3F"/>
          <w:sz w:val="16"/>
          <w:szCs w:val="16"/>
          <w:u w:val="single"/>
        </w:rPr>
        <w:t xml:space="preserve">dalil.kg/document/230034795</w:t>
      </w:r>
    </w:hyperlink>
  </w:p>
  <w:p>
    <w:pPr>
      <w:spacing w:after="0" w:before="40"/>
      <w:jc w:val="center"/>
    </w:pPr>
    <w:hyperlink w:history="1" r:id="rIdrbzdshj9cp3l7tzhdtx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vgonuogwgahe6ams_0l" Type="http://schemas.openxmlformats.org/officeDocument/2006/relationships/hyperlink" Target="https://dalil.kg/document/230049263" TargetMode="External"/><Relationship Id="rId9sfwrwqhzcq9udddhhbfv" Type="http://schemas.openxmlformats.org/officeDocument/2006/relationships/hyperlink" Target="https://dalil.kg/document/112213" TargetMode="External"/><Relationship Id="rId7fr0b_aur41wsfgfpm6aq" Type="http://schemas.openxmlformats.org/officeDocument/2006/relationships/hyperlink" Target="https://dalil.kg/document/230049263" TargetMode="External"/><Relationship Id="rIdadxozjiu06qnw5fso2rcn"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pgxpxwymj_c5rc5dk9l" Type="http://schemas.openxmlformats.org/officeDocument/2006/relationships/hyperlink" Target="https://dalil.kg/document/230034795" TargetMode="External"/><Relationship Id="rIdrbzdshj9cp3l7tzhdtx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2026-09-23T20:26:03.779Z</dcterms:created>
  <dcterms:modified xsi:type="dcterms:W3CDTF">2026-09-23T20:26:03.779Z</dcterms:modified>
</cp:coreProperties>
</file>

<file path=docProps/custom.xml><?xml version="1.0" encoding="utf-8"?>
<Properties xmlns="http://schemas.openxmlformats.org/officeDocument/2006/custom-properties" xmlns:vt="http://schemas.openxmlformats.org/officeDocument/2006/docPropsVTypes"/>
</file>