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2025 года № 1025-р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 </w:t>
      </w:r>
      <w:hyperlink w:history="1" r:id="rIdpr2sa-375cheufsfogb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"О государственных закупках", статьями </w:t>
      </w:r>
      <w:hyperlink w:history="1" r:id="rIdhuaf7clvij9dqls_fcu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8uaxh1clj2qyuzhoaw9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независимую комиссию по рассмотрению административных жалоб по решениям закупающих организаций/Агента и обращений закупающих организаций/Агента в составе согласно </w:t>
      </w:r>
      <w:hyperlink w:history="1" r:id="rIdj2pyloik6nj8jlsnank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enh7cm_ivvfa76xvcn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от 16 сентября 2022 года № 487-р.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А.А. Касымалиев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1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независимой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комиссии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рассмотрению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административных жалоб по решениям закупающих организаций/Агента и обращений закупающих организаций/Агента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" w:before="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</w:t>
      </w:r>
      <w:r>
        <w:rPr>
          <w:rFonts w:ascii="Arial" w:cs="Arial" w:eastAsia="Arial" w:hAnsi="Arial"/>
          <w:sz w:val="24"/>
          <w:szCs w:val="24"/>
        </w:rPr>
        <w:t xml:space="preserve">Азиз </w:t>
      </w:r>
      <w:r>
        <w:rPr>
          <w:rFonts w:ascii="Arial" w:cs="Arial" w:eastAsia="Arial" w:hAnsi="Arial"/>
          <w:sz w:val="24"/>
          <w:szCs w:val="24"/>
        </w:rPr>
        <w:t xml:space="preserve">Докторбекович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</w:t>
      </w:r>
      <w:r>
        <w:rPr>
          <w:rFonts w:ascii="Arial" w:cs="Arial" w:eastAsia="Arial" w:hAnsi="Arial"/>
          <w:sz w:val="24"/>
          <w:szCs w:val="24"/>
        </w:rPr>
        <w:t xml:space="preserve">специалист</w:t>
      </w: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по земельным ресурсам, кадастру, геодезии и картографии при Кабинете Министров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</w:t>
      </w:r>
      <w:r>
        <w:rPr>
          <w:rFonts w:ascii="Arial" w:cs="Arial" w:eastAsia="Arial" w:hAnsi="Arial"/>
          <w:sz w:val="24"/>
          <w:szCs w:val="24"/>
        </w:rPr>
        <w:t xml:space="preserve">Дайыр </w:t>
      </w:r>
      <w:r>
        <w:rPr>
          <w:rFonts w:ascii="Arial" w:cs="Arial" w:eastAsia="Arial" w:hAnsi="Arial"/>
          <w:sz w:val="24"/>
          <w:szCs w:val="24"/>
        </w:rPr>
        <w:t xml:space="preserve">Эсенгулович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тренер</w:t>
      </w:r>
      <w:r>
        <w:rPr>
          <w:rFonts w:ascii="Arial" w:cs="Arial" w:eastAsia="Arial" w:hAnsi="Arial"/>
          <w:sz w:val="24"/>
          <w:szCs w:val="24"/>
        </w:rPr>
        <w:t xml:space="preserve">Академии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финансов </w:t>
      </w:r>
      <w:r>
        <w:rPr>
          <w:rFonts w:ascii="Arial" w:cs="Arial" w:eastAsia="Arial" w:hAnsi="Arial"/>
          <w:sz w:val="24"/>
          <w:szCs w:val="24"/>
        </w:rPr>
        <w:t xml:space="preserve">Министерства финансов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</w:t>
      </w:r>
      <w:r>
        <w:rPr>
          <w:rFonts w:ascii="Arial" w:cs="Arial" w:eastAsia="Arial" w:hAnsi="Arial"/>
          <w:sz w:val="24"/>
          <w:szCs w:val="24"/>
        </w:rPr>
        <w:t xml:space="preserve">Тимур </w:t>
      </w:r>
      <w:r>
        <w:rPr>
          <w:rFonts w:ascii="Arial" w:cs="Arial" w:eastAsia="Arial" w:hAnsi="Arial"/>
          <w:sz w:val="24"/>
          <w:szCs w:val="24"/>
        </w:rPr>
        <w:t xml:space="preserve">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начальника </w:t>
      </w:r>
      <w:r>
        <w:rPr>
          <w:rFonts w:ascii="Arial" w:cs="Arial" w:eastAsia="Arial" w:hAnsi="Arial"/>
          <w:sz w:val="24"/>
          <w:szCs w:val="24"/>
        </w:rPr>
        <w:t xml:space="preserve">управления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инвестиций, государственного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частного </w:t>
      </w:r>
      <w:r>
        <w:rPr>
          <w:rFonts w:ascii="Arial" w:cs="Arial" w:eastAsia="Arial" w:hAnsi="Arial"/>
          <w:sz w:val="24"/>
          <w:szCs w:val="24"/>
        </w:rPr>
        <w:t xml:space="preserve">партнерства, государственных закупок и инфраструктуры Министерства просвещения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Кочконова</w:t>
      </w:r>
      <w:r>
        <w:rPr>
          <w:rFonts w:ascii="Arial" w:cs="Arial" w:eastAsia="Arial" w:hAnsi="Arial"/>
          <w:sz w:val="24"/>
          <w:szCs w:val="24"/>
        </w:rPr>
        <w:t xml:space="preserve">Анара </w:t>
      </w:r>
      <w:r>
        <w:rPr>
          <w:rFonts w:ascii="Arial" w:cs="Arial" w:eastAsia="Arial" w:hAnsi="Arial"/>
          <w:sz w:val="24"/>
          <w:szCs w:val="24"/>
        </w:rPr>
        <w:t xml:space="preserve">Маматкасымовна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</w:t>
      </w:r>
      <w:r>
        <w:rPr>
          <w:rFonts w:ascii="Arial" w:cs="Arial" w:eastAsia="Arial" w:hAnsi="Arial"/>
          <w:sz w:val="24"/>
          <w:szCs w:val="24"/>
        </w:rPr>
        <w:t xml:space="preserve">государственного</w:t>
      </w:r>
      <w:r>
        <w:rPr>
          <w:rFonts w:ascii="Arial" w:cs="Arial" w:eastAsia="Arial" w:hAnsi="Arial"/>
          <w:sz w:val="24"/>
          <w:szCs w:val="24"/>
        </w:rPr>
        <w:t xml:space="preserve">учреждения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Купешов</w:t>
      </w:r>
      <w:r>
        <w:rPr>
          <w:rFonts w:ascii="Arial" w:cs="Arial" w:eastAsia="Arial" w:hAnsi="Arial"/>
          <w:sz w:val="24"/>
          <w:szCs w:val="24"/>
        </w:rPr>
        <w:t xml:space="preserve">Курманбек </w:t>
      </w:r>
      <w:r>
        <w:rPr>
          <w:rFonts w:ascii="Arial" w:cs="Arial" w:eastAsia="Arial" w:hAnsi="Arial"/>
          <w:sz w:val="24"/>
          <w:szCs w:val="24"/>
        </w:rPr>
        <w:t xml:space="preserve">Исагалыевич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IT-аналитик</w:t>
      </w:r>
      <w:r>
        <w:rPr>
          <w:rFonts w:ascii="Arial" w:cs="Arial" w:eastAsia="Arial" w:hAnsi="Arial"/>
          <w:sz w:val="24"/>
          <w:szCs w:val="24"/>
        </w:rPr>
        <w:t xml:space="preserve">государственного </w:t>
      </w:r>
      <w:r>
        <w:rPr>
          <w:rFonts w:ascii="Arial" w:cs="Arial" w:eastAsia="Arial" w:hAnsi="Arial"/>
          <w:sz w:val="24"/>
          <w:szCs w:val="24"/>
        </w:rPr>
        <w:t xml:space="preserve">учреждения</w:t>
      </w:r>
      <w:r>
        <w:rPr>
          <w:rFonts w:ascii="Arial" w:cs="Arial" w:eastAsia="Arial" w:hAnsi="Arial"/>
          <w:sz w:val="24"/>
          <w:szCs w:val="24"/>
        </w:rPr>
        <w:t xml:space="preserve">«Кызмат»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Управлении делами Президента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Сулайманбекова</w:t>
      </w:r>
      <w:r>
        <w:rPr>
          <w:rFonts w:ascii="Arial" w:cs="Arial" w:eastAsia="Arial" w:hAnsi="Arial"/>
          <w:sz w:val="24"/>
          <w:szCs w:val="24"/>
        </w:rPr>
        <w:t xml:space="preserve">Наргис </w:t>
      </w:r>
      <w:r>
        <w:rPr>
          <w:rFonts w:ascii="Arial" w:cs="Arial" w:eastAsia="Arial" w:hAnsi="Arial"/>
          <w:sz w:val="24"/>
          <w:szCs w:val="24"/>
        </w:rPr>
        <w:t xml:space="preserve">Арстанбековна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закупок и логистики Международного образовательного учреждения «Сапат»;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Токтомушев</w:t>
      </w:r>
      <w:r>
        <w:rPr>
          <w:rFonts w:ascii="Arial" w:cs="Arial" w:eastAsia="Arial" w:hAnsi="Arial"/>
          <w:sz w:val="24"/>
          <w:szCs w:val="24"/>
        </w:rPr>
        <w:t xml:space="preserve">Манас </w:t>
      </w:r>
      <w:r>
        <w:rPr>
          <w:rFonts w:ascii="Arial" w:cs="Arial" w:eastAsia="Arial" w:hAnsi="Arial"/>
          <w:sz w:val="24"/>
          <w:szCs w:val="24"/>
        </w:rPr>
        <w:t xml:space="preserve">Токтомушевич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</w:t>
      </w:r>
      <w:r>
        <w:rPr>
          <w:rFonts w:ascii="Arial" w:cs="Arial" w:eastAsia="Arial" w:hAnsi="Arial"/>
          <w:sz w:val="24"/>
          <w:szCs w:val="24"/>
        </w:rPr>
        <w:t xml:space="preserve">специалист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отдела </w:t>
      </w:r>
      <w:r>
        <w:rPr>
          <w:rFonts w:ascii="Arial" w:cs="Arial" w:eastAsia="Arial" w:hAnsi="Arial"/>
          <w:sz w:val="24"/>
          <w:szCs w:val="24"/>
        </w:rPr>
        <w:t xml:space="preserve">организационно-правовой</w:t>
      </w:r>
      <w:r>
        <w:rPr>
          <w:rFonts w:ascii="Arial" w:cs="Arial" w:eastAsia="Arial" w:hAnsi="Arial"/>
          <w:sz w:val="24"/>
          <w:szCs w:val="24"/>
        </w:rPr>
        <w:t xml:space="preserve">деятельности Государственного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фонда </w:t>
      </w:r>
      <w:r>
        <w:rPr>
          <w:rFonts w:ascii="Arial" w:cs="Arial" w:eastAsia="Arial" w:hAnsi="Arial"/>
          <w:sz w:val="24"/>
          <w:szCs w:val="24"/>
        </w:rPr>
        <w:t xml:space="preserve">интеллектуальной</w:t>
      </w:r>
      <w:r>
        <w:rPr>
          <w:rFonts w:ascii="Arial" w:cs="Arial" w:eastAsia="Arial" w:hAnsi="Arial"/>
          <w:sz w:val="24"/>
          <w:szCs w:val="24"/>
        </w:rPr>
        <w:t xml:space="preserve">собственности</w:t>
      </w:r>
      <w:r>
        <w:rPr>
          <w:rFonts w:ascii="Arial" w:cs="Arial" w:eastAsia="Arial" w:hAnsi="Arial"/>
          <w:sz w:val="24"/>
          <w:szCs w:val="24"/>
        </w:rPr>
        <w:t xml:space="preserve">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образования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инноваций</w:t>
      </w:r>
      <w:r>
        <w:rPr>
          <w:rFonts w:ascii="Arial" w:cs="Arial" w:eastAsia="Arial" w:hAnsi="Arial"/>
          <w:sz w:val="24"/>
          <w:szCs w:val="24"/>
        </w:rPr>
        <w:t xml:space="preserve">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Турдубекова</w:t>
      </w:r>
      <w:r>
        <w:rPr>
          <w:rFonts w:ascii="Arial" w:cs="Arial" w:eastAsia="Arial" w:hAnsi="Arial"/>
          <w:sz w:val="24"/>
          <w:szCs w:val="24"/>
        </w:rPr>
        <w:t xml:space="preserve">Кундуз </w:t>
      </w:r>
      <w:r>
        <w:rPr>
          <w:rFonts w:ascii="Arial" w:cs="Arial" w:eastAsia="Arial" w:hAnsi="Arial"/>
          <w:sz w:val="24"/>
          <w:szCs w:val="24"/>
        </w:rPr>
        <w:t xml:space="preserve">Аманакуновна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 по страхованию закрытого акционерного общества «Страховая компания «А Плюс»;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Эсенбаева</w:t>
      </w:r>
      <w:r>
        <w:rPr>
          <w:rFonts w:ascii="Arial" w:cs="Arial" w:eastAsia="Arial" w:hAnsi="Arial"/>
          <w:sz w:val="24"/>
          <w:szCs w:val="24"/>
        </w:rPr>
        <w:t xml:space="preserve">Жылдыз </w:t>
      </w:r>
      <w:r>
        <w:rPr>
          <w:rFonts w:ascii="Arial" w:cs="Arial" w:eastAsia="Arial" w:hAnsi="Arial"/>
          <w:sz w:val="24"/>
          <w:szCs w:val="24"/>
        </w:rPr>
        <w:t xml:space="preserve">Алтымышевна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генерального директора </w:t>
      </w:r>
      <w:r>
        <w:rPr>
          <w:rFonts w:ascii="Arial" w:cs="Arial" w:eastAsia="Arial" w:hAnsi="Arial"/>
          <w:sz w:val="24"/>
          <w:szCs w:val="24"/>
        </w:rPr>
        <w:t xml:space="preserve">общества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ограниченной </w:t>
      </w:r>
      <w:r>
        <w:rPr>
          <w:rFonts w:ascii="Arial" w:cs="Arial" w:eastAsia="Arial" w:hAnsi="Arial"/>
          <w:sz w:val="24"/>
          <w:szCs w:val="24"/>
        </w:rPr>
        <w:t xml:space="preserve">ответственностью «Zhongda» China Petrol</w:t>
      </w:r>
      <w:r>
        <w:rPr>
          <w:rFonts w:ascii="Arial" w:cs="Arial" w:eastAsia="Arial" w:hAnsi="Arial"/>
          <w:sz w:val="24"/>
          <w:szCs w:val="24"/>
        </w:rPr>
        <w:t xml:space="preserve">Company»</w:t>
      </w:r>
      <w:r>
        <w:rPr>
          <w:rFonts w:ascii="Arial" w:cs="Arial" w:eastAsia="Arial" w:hAnsi="Arial"/>
          <w:sz w:val="24"/>
          <w:szCs w:val="24"/>
        </w:rPr>
        <w:t xml:space="preserve">(«Чайна</w:t>
      </w:r>
      <w:r>
        <w:rPr>
          <w:rFonts w:ascii="Arial" w:cs="Arial" w:eastAsia="Arial" w:hAnsi="Arial"/>
          <w:sz w:val="24"/>
          <w:szCs w:val="24"/>
        </w:rPr>
        <w:t xml:space="preserve">Петроль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_pz439hexrln-lvad_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dalil.kg/document/230034852</w:t>
      </w:r>
    </w:hyperlink>
  </w:p>
  <w:p>
    <w:pPr>
      <w:spacing w:after="0" w:before="40"/>
      <w:jc w:val="center"/>
    </w:pPr>
    <w:hyperlink w:history="1" r:id="rIdkidxkcu2ublqhcpv36r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2sa-375cheufsfogblj" Type="http://schemas.openxmlformats.org/officeDocument/2006/relationships/hyperlink" Target="https://dalil.kg/document/112361#st_45" TargetMode="External"/><Relationship Id="rIdhuaf7clvij9dqls_fcuws" Type="http://schemas.openxmlformats.org/officeDocument/2006/relationships/hyperlink" Target="https://dalil.kg/document/112301#st_13" TargetMode="External"/><Relationship Id="rId8uaxh1clj2qyuzhoaw9t8" Type="http://schemas.openxmlformats.org/officeDocument/2006/relationships/hyperlink" Target="https://dalil.kg/document/112301#st_17" TargetMode="External"/><Relationship Id="rIdj2pyloik6nj8jlsnanknj" Type="http://schemas.openxmlformats.org/officeDocument/2006/relationships/hyperlink" Target="https://dalil.kg/document/230034852#pr" TargetMode="External"/><Relationship Id="rId8enh7cm_ivvfa76xvcnl8" Type="http://schemas.openxmlformats.org/officeDocument/2006/relationships/hyperlink" Target="https://dalil.kg/document/2191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_pz439hexrln-lvad_xj" Type="http://schemas.openxmlformats.org/officeDocument/2006/relationships/hyperlink" Target="https://dalil.kg/document/230034852" TargetMode="External"/><Relationship Id="rIdkidxkcu2ublqhcpv36r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2026-09-27T06:28:19.658Z</dcterms:created>
  <dcterms:modified xsi:type="dcterms:W3CDTF">2026-09-27T06:28:19.658Z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