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767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положений о порядке проведения ежегодных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республиканских конкурсов «Лучший учитель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«Лучший воспитатель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декабря 2023 года № 703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3ipltlcjti4paz0jj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ежегодного республиканского конкурса для педагогических работников дошкольных и общеобразовательных организаций» от 14 июня 2023 года № 156, в соответствии со статьями </w:t>
      </w:r>
      <w:hyperlink w:history="1" r:id="rIdnlmw9lu4nyvdnr_ava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exda3jsosfcb8c3o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vtfrzlcniqgapfiw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положений о порядке проведения ежегодных республиканских конкурсов «Лучший учитель года» и «Лучший воспитатель года» от 22 декабря 2023 года № 703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odisvlttkwcrlheefv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ежегодного республиканского конкурса «Лучший учитель года»,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Организатором ежегодного республиканского конкурса «Лучший учитель года» является Министерство просвещения Кыргызской Республики при участии Кыргызской академии образования, Республиканского института повышения квалификации и переподготовки педагогических работников при Министерстве просвещения Кыргызской Республики, Департамента развития качества образования при Министерстве просвещения Кыргызской Республики и других заинтересованных организаций.»;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4 пункта 8, пунктах 11, 13-16, 23, 25, 28 слова «Министерство образования и науки» в различных падежах заменить словами «Министерство просвещения» в соответствующих падежах;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пятое пункта 24 изложить в следующей редакции: «Победители ежегодного республиканского конкурса «Лучший учитель года» в Кыргызской Республике получают премии по 17 номинациям в размере 500 000 (пятьсот тысяч)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lin9_wcjka70u6kw1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ежегодного республиканского конкурса «Лучший воспитатель года»,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Конкурс проводится Министерством просвещения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министерство) </w:t>
      </w:r>
      <w:r>
        <w:rPr>
          <w:rFonts w:ascii="Arial" w:cs="Arial" w:eastAsia="Arial" w:hAnsi="Arial"/>
          <w:sz w:val="24"/>
          <w:szCs w:val="24"/>
        </w:rPr>
        <w:t xml:space="preserve">при участии Кыргызской академии образования (далее – КАО), Республиканского института повышения квалификации и переподготовки педагогических работников при Министерстве просвещения Кыргызской Республики (далее – РИПКиППР), Кыргызского государственного университета имени И. Арабаева (далее – КГУ имени И. Арабаева),</w:t>
      </w:r>
      <w:r>
        <w:rPr>
          <w:rFonts w:ascii="Arial" w:cs="Arial" w:eastAsia="Arial" w:hAnsi="Arial"/>
          <w:sz w:val="24"/>
          <w:szCs w:val="24"/>
        </w:rPr>
        <w:t xml:space="preserve">Департамента развития качества образования при Министерстве просвещения Кыргызской Республики и других заинтересованных организаций, педагогической и родительской общественности.»;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Путем суммирования баллов за 3 тура финала конкурса определяются четыре победителя, набравшие максимальное количество баллов по категориям, указанным в пункте 7.»;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«36. Четыре победителя, набравшие максимальное количество баллов по решению жюри, будут награждены дипломами и денежными призами: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победитель в категории «Лучший воспитатель года» – 500 000 (пятьсот тысяч)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победитель в категории «Лучший методист года» – 500 000 (пятьсот тысяч)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победитель в категории «Лучший учитель государственного языка года» – 500 000 (пятьсот тысяч)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победитель в категории «Лучший музыкальный руководитель года» – 500 000 (пятьсот тысяч)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10 дополнить пунктом 37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Повторное вручение награды «Лучший воспитатель года» одному и тому же лицу не допускается.»;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«38. Вручение премий в номинации «Лучший воспитатель года» осуществляется из Фонда Президента Кыргызской Республики, проведение и организация республиканского конкурса «Лучший воспитатель года» проводится министерством ежегодно централизованно за счет средств республиканского бюджета.».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frzocknicaqievzc6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dalil.kg/document/230034975</w:t>
      </w:r>
    </w:hyperlink>
  </w:p>
  <w:p>
    <w:pPr>
      <w:spacing w:after="0" w:before="40"/>
      <w:jc w:val="center"/>
    </w:pPr>
    <w:hyperlink w:history="1" r:id="rId5dh-tq6g4nowzsinsa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ipltlcjti4paz0jj8jt" Type="http://schemas.openxmlformats.org/officeDocument/2006/relationships/hyperlink" Target="https://dalil.kg/document/435061" TargetMode="External"/><Relationship Id="rIdnlmw9lu4nyvdnr_avatta" Type="http://schemas.openxmlformats.org/officeDocument/2006/relationships/hyperlink" Target="https://dalil.kg/document/112301#st_13" TargetMode="External"/><Relationship Id="rIdsiexda3jsosfcb8c3osdx" Type="http://schemas.openxmlformats.org/officeDocument/2006/relationships/hyperlink" Target="https://dalil.kg/document/112301#st_17" TargetMode="External"/><Relationship Id="rIdiqvtfrzlcniqgapfiw7em" Type="http://schemas.openxmlformats.org/officeDocument/2006/relationships/hyperlink" Target="https://dalil.kg/document/230000506" TargetMode="External"/><Relationship Id="rIdeodisvlttkwcrlheefv5l" Type="http://schemas.openxmlformats.org/officeDocument/2006/relationships/hyperlink" Target="https://dalil.kg/document/230000509" TargetMode="External"/><Relationship Id="rIdslin9_wcjka70u6kw1vpk" Type="http://schemas.openxmlformats.org/officeDocument/2006/relationships/hyperlink" Target="https://dalil.kg/document/230000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frzocknicaqievzc6y1" Type="http://schemas.openxmlformats.org/officeDocument/2006/relationships/hyperlink" Target="https://dalil.kg/document/230034975" TargetMode="External"/><Relationship Id="rId5dh-tq6g4nowzsinsar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2026-09-27T06:13:12.987Z</dcterms:created>
  <dcterms:modified xsi:type="dcterms:W3CDTF">2026-09-27T06:13:12.987Z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